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21" w:rsidRPr="00A23E82" w:rsidRDefault="00744A53" w:rsidP="002D4321">
      <w:pPr>
        <w:spacing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Свердловчане приняли участие  в третьем </w:t>
      </w:r>
      <w:r w:rsidR="002D4321" w:rsidRPr="00A23E8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семинар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е</w:t>
      </w:r>
      <w:r w:rsidR="002D4321" w:rsidRPr="00A23E8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«Азбука интернета»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для пенсионеров</w:t>
      </w:r>
    </w:p>
    <w:p w:rsidR="002D4321" w:rsidRPr="00A23E82" w:rsidRDefault="002D4321" w:rsidP="002D4321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3E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03 октября 2018</w:t>
      </w:r>
    </w:p>
    <w:p w:rsidR="002D4321" w:rsidRPr="004A1114" w:rsidRDefault="002D4321" w:rsidP="004A11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Пенсионный фонд России совместно с компанией «Ростелеком» провели третий семинар для преподавателей и организаторов курсов «</w:t>
      </w:r>
      <w:hyperlink r:id="rId5" w:history="1">
        <w:r w:rsidRPr="004A11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Азбука интернета</w:t>
        </w:r>
      </w:hyperlink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учебной программы компьютерной грамотности для пенсионеров. В семинаре в режиме телемоста приняли участие представители региональных министерств социальной политики, преподаватели вузов, сотрудники библиотек</w:t>
      </w:r>
      <w:r w:rsidR="008764E1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составило 1100 человек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4</w:t>
      </w:r>
      <w:r w:rsidR="008764E1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4E1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регионов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России.</w:t>
      </w:r>
      <w:r w:rsidR="00502FF9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E7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Свердловской области в </w:t>
      </w:r>
      <w:r w:rsidR="0074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студиях Отделения ПФР и управлений ПФР в городах и районах </w:t>
      </w:r>
      <w:r w:rsidR="005E7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участие 74 человека</w:t>
      </w:r>
      <w:r w:rsidR="0074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E7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</w:t>
      </w:r>
      <w:r w:rsidR="00744A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ПФР</w:t>
      </w:r>
      <w:r w:rsidR="001D4952"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="005E7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оюза пенсионеров, </w:t>
      </w:r>
      <w:r w:rsidR="005E7215" w:rsidRPr="005E7215">
        <w:rPr>
          <w:rFonts w:ascii="Times New Roman" w:eastAsia="Times New Roman" w:hAnsi="Times New Roman" w:cs="Times New Roman"/>
          <w:sz w:val="26"/>
          <w:szCs w:val="26"/>
          <w:lang w:eastAsia="ru-RU"/>
        </w:rPr>
        <w:t>ГКУ СОН СО «Организационно-методического центра социальной помощи»</w:t>
      </w:r>
      <w:r w:rsidR="005E72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D4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СМИ,</w:t>
      </w:r>
      <w:r w:rsidR="005E7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</w:t>
      </w:r>
      <w:r w:rsidR="001D495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тели учебных центров)</w:t>
      </w:r>
      <w:r w:rsidR="005E7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3E82" w:rsidRPr="004A1114" w:rsidRDefault="002D4321" w:rsidP="000A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Отдельное внимание на семинаре было уделено </w:t>
      </w:r>
      <w:r w:rsidR="008764E1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электронным сервисам. </w:t>
      </w:r>
      <w:proofErr w:type="gramStart"/>
      <w:r w:rsidR="008764E1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одробно об этом участникам семинара рассказал</w:t>
      </w:r>
      <w:r w:rsidR="000A745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4E1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организации работы клиентских служб Департамента организации предоставления государственных услуг </w:t>
      </w:r>
      <w:r w:rsidR="005E721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764E1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енсионного фонда Российской Федерации Гордеева Юлия Ивановна</w:t>
      </w:r>
      <w:r w:rsidR="00A23E82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докладом по теме «Электронные сервисы ПФР».</w:t>
      </w:r>
      <w:proofErr w:type="gramEnd"/>
      <w:r w:rsidR="00A23E82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454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несколько лет было реализовано более 60 электронных сервисов ПФР.</w:t>
      </w:r>
      <w:r w:rsidR="000A7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E82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электронными сервисами воспользовалось более 8 </w:t>
      </w:r>
      <w:proofErr w:type="spellStart"/>
      <w:r w:rsidR="00A23E82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 w:rsidR="00A23E82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="00A23E82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proofErr w:type="spellEnd"/>
      <w:r w:rsidR="00A23E82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2018 году эта цифра увеличилась, практически вдвое, и на данный момент составляет более 17 </w:t>
      </w:r>
      <w:proofErr w:type="spellStart"/>
      <w:r w:rsidR="00A23E82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млн.чел</w:t>
      </w:r>
      <w:proofErr w:type="spellEnd"/>
      <w:r w:rsidR="00A23E82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hyperlink r:id="rId6" w:history="1">
        <w:r w:rsidR="00A23E82" w:rsidRPr="004A11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Электронные услуги Пенсионного фонда</w:t>
        </w:r>
      </w:hyperlink>
      <w:r w:rsidR="00A23E82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вошли в список наиболее востребованных сервисов Единого портала государственных услуг (ЕПГУ). </w:t>
      </w:r>
    </w:p>
    <w:p w:rsidR="00A23E82" w:rsidRPr="004A1114" w:rsidRDefault="00A23E82" w:rsidP="004A11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сервисы Пенсионного фонда на Портале </w:t>
      </w:r>
      <w:proofErr w:type="spellStart"/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первый год набирают высокое количество обращений пользователей. Самой востребованной услугой при этом традиционно становится предоставление </w:t>
      </w:r>
      <w:hyperlink r:id="rId7" w:history="1">
        <w:r w:rsidRPr="004A11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сведений из лицевого счета по обязательному пенсионному страхованию</w:t>
        </w:r>
      </w:hyperlink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Услуга предполагает информирование о размере стажа и количестве пенсионных баллов, сумме страховых взносов поступивших на пенсию от работодателей, размере пенсионных накоплений и др.</w:t>
      </w:r>
    </w:p>
    <w:p w:rsidR="008764E1" w:rsidRPr="004A1114" w:rsidRDefault="008949BE" w:rsidP="00643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8764E1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аместитель директора департамента внешних коммуникаций </w:t>
      </w:r>
      <w:r w:rsidRPr="00894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«Ростелеком» </w:t>
      </w:r>
      <w:r w:rsidR="008764E1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Соколенко Юлиана Юрьевна</w:t>
      </w:r>
      <w:r w:rsidR="00380556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380556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отметила, что цифровые технологии меняют мир вокруг нас и особенно актуальными становятся для людей «серебряного возраста». Проект «Азбука интернета» развивается, набирает обороты, добавляются новые модули, расширяется география распространения и применения. </w:t>
      </w:r>
      <w:r w:rsidR="00F04D78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новая глава 10 «Азбуки интернета» поможет</w:t>
      </w:r>
      <w:r w:rsidR="000A7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научить граждан</w:t>
      </w:r>
      <w:r w:rsidR="00F04D78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22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</w:t>
      </w:r>
      <w:r w:rsidR="000A7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D78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</w:t>
      </w:r>
      <w:r w:rsidR="00643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</w:t>
      </w:r>
      <w:r w:rsidR="00F04D78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через сайты интернет. </w:t>
      </w:r>
      <w:r w:rsidR="00643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Привлекает внимание проект</w:t>
      </w:r>
      <w:r w:rsidR="00380556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«Спасибо, интернет!», в рамках которого граждане, получив помощь и обучение компьютерной грамотности с «Азбукой интернета», направляют истории своего обучения, роста навыков </w:t>
      </w:r>
      <w:r w:rsidR="005E72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интернет-мир</w:t>
      </w:r>
      <w:r w:rsidR="00F04D78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применения этих умений в открытии новых начинаний и помощи в обучении друзей и знакомых.</w:t>
      </w:r>
    </w:p>
    <w:p w:rsidR="004A1114" w:rsidRPr="004A1114" w:rsidRDefault="002D4321" w:rsidP="004A11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семинара из Нижнего Новгорода</w:t>
      </w:r>
      <w:r w:rsidR="00502FF9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502FF9" w:rsidRPr="004A1114">
        <w:rPr>
          <w:rFonts w:ascii="Times New Roman" w:hAnsi="Times New Roman" w:cs="Times New Roman"/>
          <w:sz w:val="26"/>
          <w:szCs w:val="26"/>
        </w:rPr>
        <w:t>ренер-практик проекта «Азбука Интернета»</w:t>
      </w:r>
      <w:r w:rsidR="00502FF9" w:rsidRPr="004A111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02FF9" w:rsidRPr="004A1114">
        <w:rPr>
          <w:rFonts w:ascii="Times New Roman" w:hAnsi="Times New Roman" w:cs="Times New Roman"/>
          <w:sz w:val="26"/>
          <w:szCs w:val="26"/>
        </w:rPr>
        <w:t>Кошурина</w:t>
      </w:r>
      <w:proofErr w:type="spellEnd"/>
      <w:r w:rsidR="00502FF9" w:rsidRPr="004A1114">
        <w:rPr>
          <w:rFonts w:ascii="Times New Roman" w:hAnsi="Times New Roman" w:cs="Times New Roman"/>
          <w:sz w:val="26"/>
          <w:szCs w:val="26"/>
        </w:rPr>
        <w:t xml:space="preserve"> Лариса Витальевна выступила с докладом по теме </w:t>
      </w:r>
      <w:r w:rsidR="00502FF9" w:rsidRPr="004A1114">
        <w:rPr>
          <w:rFonts w:ascii="Times New Roman" w:hAnsi="Times New Roman" w:cs="Times New Roman"/>
          <w:sz w:val="26"/>
          <w:szCs w:val="26"/>
        </w:rPr>
        <w:lastRenderedPageBreak/>
        <w:t xml:space="preserve">«Организация обучения компьютерной грамотности граждан старшего возраста с использованием программы «Азбука Интернета». Чему, как и зачем мы учим пенсионеров?». </w:t>
      </w:r>
      <w:r w:rsidR="00502FF9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обратила на подготовленные и уже включенные</w:t>
      </w:r>
      <w:r w:rsidR="004A1114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2018 году</w:t>
      </w:r>
      <w:r w:rsidR="00502FF9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 «Азбука интернета» </w:t>
      </w:r>
      <w:r w:rsidR="004A1114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новые модули: </w:t>
      </w:r>
      <w:r w:rsidR="004A1114" w:rsidRPr="004A1114">
        <w:rPr>
          <w:rFonts w:ascii="Times New Roman" w:hAnsi="Times New Roman" w:cs="Times New Roman"/>
          <w:sz w:val="26"/>
          <w:szCs w:val="26"/>
        </w:rPr>
        <w:t>«Работа на планшете» и «</w:t>
      </w:r>
      <w:proofErr w:type="spellStart"/>
      <w:r w:rsidR="004A1114" w:rsidRPr="004A1114">
        <w:rPr>
          <w:rFonts w:ascii="Times New Roman" w:hAnsi="Times New Roman" w:cs="Times New Roman"/>
          <w:sz w:val="26"/>
          <w:szCs w:val="26"/>
        </w:rPr>
        <w:t>Видеообщение</w:t>
      </w:r>
      <w:proofErr w:type="spellEnd"/>
      <w:r w:rsidR="004A1114" w:rsidRPr="004A1114">
        <w:rPr>
          <w:rFonts w:ascii="Times New Roman" w:hAnsi="Times New Roman" w:cs="Times New Roman"/>
          <w:sz w:val="26"/>
          <w:szCs w:val="26"/>
        </w:rPr>
        <w:t xml:space="preserve"> в интернете». </w:t>
      </w:r>
      <w:r w:rsidR="004A1114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модуль подробно рассказывает об отличительных особенностях и специальных навыках, которые необходимы для работы на планшете, описывает возможности магазинов приложений с рекомендациями по безопасной установке новых приложений, дает подробные рекомендации по выбору планшета. Второй обучает работе и общению в актуальных для нашего времени приложениях: </w:t>
      </w:r>
      <w:proofErr w:type="gramStart"/>
      <w:r w:rsidR="004A1114" w:rsidRPr="004A1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r w:rsidR="004A1114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A1114" w:rsidRPr="004A1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r w:rsidR="004A1114"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proofErr w:type="gramEnd"/>
    </w:p>
    <w:p w:rsidR="002D4321" w:rsidRPr="004A1114" w:rsidRDefault="002D4321" w:rsidP="004A11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обучающее пособие и интернет-портал «Азбука интернета» (</w:t>
      </w:r>
      <w:hyperlink r:id="rId8" w:history="1">
        <w:r w:rsidRPr="004A1114">
          <w:rPr>
            <w:rFonts w:ascii="Times New Roman" w:eastAsia="Times New Roman" w:hAnsi="Times New Roman" w:cs="Times New Roman"/>
            <w:color w:val="0B7FA4"/>
            <w:sz w:val="26"/>
            <w:szCs w:val="26"/>
            <w:u w:val="single"/>
            <w:lang w:eastAsia="ru-RU"/>
          </w:rPr>
          <w:t>azbukainterneta.ru</w:t>
        </w:r>
      </w:hyperlink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hyperlink r:id="rId9" w:history="1">
        <w:proofErr w:type="spellStart"/>
        <w:r w:rsidRPr="004A1114">
          <w:rPr>
            <w:rFonts w:ascii="Times New Roman" w:eastAsia="Times New Roman" w:hAnsi="Times New Roman" w:cs="Times New Roman"/>
            <w:color w:val="0B7FA4"/>
            <w:sz w:val="26"/>
            <w:szCs w:val="26"/>
            <w:u w:val="single"/>
            <w:lang w:eastAsia="ru-RU"/>
          </w:rPr>
          <w:t>азбукаинтернета</w:t>
        </w:r>
        <w:proofErr w:type="gramStart"/>
        <w:r w:rsidRPr="004A1114">
          <w:rPr>
            <w:rFonts w:ascii="Times New Roman" w:eastAsia="Times New Roman" w:hAnsi="Times New Roman" w:cs="Times New Roman"/>
            <w:color w:val="0B7FA4"/>
            <w:sz w:val="26"/>
            <w:szCs w:val="26"/>
            <w:u w:val="single"/>
            <w:lang w:eastAsia="ru-RU"/>
          </w:rPr>
          <w:t>.р</w:t>
        </w:r>
        <w:proofErr w:type="gramEnd"/>
        <w:r w:rsidRPr="004A1114">
          <w:rPr>
            <w:rFonts w:ascii="Times New Roman" w:eastAsia="Times New Roman" w:hAnsi="Times New Roman" w:cs="Times New Roman"/>
            <w:color w:val="0B7FA4"/>
            <w:sz w:val="26"/>
            <w:szCs w:val="26"/>
            <w:u w:val="single"/>
            <w:lang w:eastAsia="ru-RU"/>
          </w:rPr>
          <w:t>ф</w:t>
        </w:r>
        <w:proofErr w:type="spellEnd"/>
      </w:hyperlink>
      <w:r w:rsidRPr="004A1114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разработаны в рамках подписанного 22 января 2014 года соглашения между ПАО «Ростелеком» и Пенсионным фондом России о сотрудничестве при обучении пенсионеров компьютерной грамотности. Цель соглашения – облегчить доступ пенсионеров к получению электронных государственных услуг и повысить качество их жизни через обучение компьютерной грамотности и правилам работы в интернете.</w:t>
      </w:r>
    </w:p>
    <w:p w:rsidR="00E25B35" w:rsidRPr="00A23E82" w:rsidRDefault="00E25B35">
      <w:pPr>
        <w:rPr>
          <w:rFonts w:ascii="Times New Roman" w:hAnsi="Times New Roman" w:cs="Times New Roman"/>
          <w:sz w:val="26"/>
          <w:szCs w:val="26"/>
        </w:rPr>
      </w:pPr>
    </w:p>
    <w:sectPr w:rsidR="00E25B35" w:rsidRPr="00A2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38"/>
    <w:rsid w:val="000A7454"/>
    <w:rsid w:val="001D4952"/>
    <w:rsid w:val="002D4321"/>
    <w:rsid w:val="00380556"/>
    <w:rsid w:val="004A1114"/>
    <w:rsid w:val="00502FF9"/>
    <w:rsid w:val="005E7215"/>
    <w:rsid w:val="00643220"/>
    <w:rsid w:val="00744A53"/>
    <w:rsid w:val="00787438"/>
    <w:rsid w:val="008764E1"/>
    <w:rsid w:val="008949BE"/>
    <w:rsid w:val="00A23E82"/>
    <w:rsid w:val="00AE67A7"/>
    <w:rsid w:val="00E25B35"/>
    <w:rsid w:val="00EC1AAD"/>
    <w:rsid w:val="00F04D78"/>
    <w:rsid w:val="00F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3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3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ukainterne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search?query=%D0%BF%D1%84%D1%80%20%D1%81%D0%BE%D1%81%D1%82%D0%BE%D1%8F%D0%BD%D0%B8%D0%B5%20%D0%BB%D0%B8%D1%86%D0%B5%D0%B2%D0%BE%D0%B3%D0%BE%20%D1%81%D1%87%D0%B5%D1%82%D0%B0&amp;serviceRecipient=a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structure/100000027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zbukainternet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2;&#1079;&#1073;&#1091;&#1082;&#1072;&#1080;&#1085;&#1090;&#1077;&#1088;&#1085;&#1077;&#1090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Дякив Анастасия Владимировна</dc:creator>
  <cp:lastModifiedBy>Бахтикиреева Салтанат Шайкеновна</cp:lastModifiedBy>
  <cp:revision>7</cp:revision>
  <dcterms:created xsi:type="dcterms:W3CDTF">2018-10-03T10:06:00Z</dcterms:created>
  <dcterms:modified xsi:type="dcterms:W3CDTF">2018-10-03T13:05:00Z</dcterms:modified>
</cp:coreProperties>
</file>