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pStyle w:val="a4"/>
              <w:contextualSpacing/>
              <w:jc w:val="center"/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9938D2">
            <w:pPr>
              <w:jc w:val="both"/>
              <w:rPr>
                <w:sz w:val="24"/>
              </w:rPr>
            </w:pPr>
            <w:hyperlink r:id="rId6" w:history="1">
              <w:r w:rsidR="00861B79">
                <w:rPr>
                  <w:rStyle w:val="af0"/>
                  <w:sz w:val="24"/>
                </w:rPr>
                <w:t>natabusi@mail.ru</w:t>
              </w:r>
            </w:hyperlink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contextualSpacing/>
              <w:jc w:val="both"/>
            </w:pPr>
          </w:p>
        </w:tc>
      </w:tr>
      <w:tr w:rsidR="007F0566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</w:tbl>
    <w:p w:rsidR="007F0566" w:rsidRDefault="007F0566">
      <w:pPr>
        <w:contextualSpacing/>
        <w:jc w:val="center"/>
        <w:rPr>
          <w:sz w:val="24"/>
        </w:rPr>
      </w:pPr>
    </w:p>
    <w:p w:rsidR="007F0566" w:rsidRDefault="00861B79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7F0566" w:rsidRDefault="007F0566">
      <w:pPr>
        <w:ind w:firstLine="709"/>
        <w:contextualSpacing/>
        <w:jc w:val="center"/>
        <w:rPr>
          <w:b/>
        </w:rPr>
      </w:pPr>
    </w:p>
    <w:p w:rsidR="007F0566" w:rsidRDefault="00861B7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7F0566" w:rsidRDefault="007F0566">
      <w:pPr>
        <w:ind w:firstLine="540"/>
        <w:jc w:val="center"/>
        <w:rPr>
          <w:b/>
          <w:i/>
        </w:rPr>
      </w:pPr>
    </w:p>
    <w:p w:rsidR="009938D2" w:rsidRDefault="009938D2" w:rsidP="009938D2">
      <w:pPr>
        <w:pStyle w:val="10"/>
        <w:contextualSpacing/>
        <w:jc w:val="center"/>
        <w:rPr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Тема: </w:t>
      </w:r>
      <w:r>
        <w:rPr>
          <w:sz w:val="24"/>
          <w:szCs w:val="24"/>
        </w:rPr>
        <w:t>Налоговые органы Свердловской области перешли на особый режим приема налогоплательщиков</w:t>
      </w:r>
    </w:p>
    <w:p w:rsidR="009938D2" w:rsidRDefault="009938D2" w:rsidP="009938D2">
      <w:pPr>
        <w:ind w:firstLine="709"/>
        <w:contextualSpacing/>
        <w:jc w:val="both"/>
        <w:rPr>
          <w:b/>
          <w:sz w:val="24"/>
          <w:szCs w:val="24"/>
        </w:rPr>
      </w:pPr>
    </w:p>
    <w:p w:rsidR="009938D2" w:rsidRDefault="009938D2" w:rsidP="009938D2">
      <w:pPr>
        <w:pStyle w:val="af3"/>
        <w:ind w:firstLine="708"/>
        <w:contextualSpacing/>
        <w:jc w:val="both"/>
        <w:rPr>
          <w:szCs w:val="24"/>
        </w:rPr>
      </w:pPr>
      <w:r>
        <w:rPr>
          <w:szCs w:val="24"/>
        </w:rPr>
        <w:t xml:space="preserve">Управление Федеральной налоговой службы по Свердловской области в связи с неблагоприятной эпидемиологической обстановкой и риском распространения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инфекции (COVID-19) настоятельно рекомендует жителям региона </w:t>
      </w:r>
      <w:proofErr w:type="spellStart"/>
      <w:r>
        <w:rPr>
          <w:szCs w:val="24"/>
        </w:rPr>
        <w:t>минизировать</w:t>
      </w:r>
      <w:proofErr w:type="spellEnd"/>
      <w:r>
        <w:rPr>
          <w:szCs w:val="24"/>
        </w:rPr>
        <w:t xml:space="preserve"> посещение налоговых инспекций.</w:t>
      </w:r>
    </w:p>
    <w:p w:rsidR="009938D2" w:rsidRDefault="009938D2" w:rsidP="009938D2">
      <w:pPr>
        <w:pStyle w:val="af3"/>
        <w:ind w:firstLine="708"/>
        <w:contextualSpacing/>
        <w:jc w:val="both"/>
        <w:rPr>
          <w:szCs w:val="24"/>
        </w:rPr>
      </w:pPr>
      <w:r>
        <w:rPr>
          <w:szCs w:val="24"/>
        </w:rPr>
        <w:t>Прием налогоплательщиков в налоговых инспекциях области в субботние дни, начиная с 28 марта, приостановлен до особого распоряжения. Кроме того с 24 марта отменяется прием налогоплательщиков по вторникам и четвергам с 18.00 до 20.00 часов.</w:t>
      </w:r>
    </w:p>
    <w:p w:rsidR="009938D2" w:rsidRDefault="009938D2" w:rsidP="009938D2">
      <w:pPr>
        <w:pStyle w:val="af3"/>
        <w:ind w:firstLine="708"/>
        <w:contextualSpacing/>
        <w:jc w:val="both"/>
        <w:rPr>
          <w:szCs w:val="24"/>
        </w:rPr>
      </w:pPr>
      <w:r>
        <w:rPr>
          <w:szCs w:val="24"/>
        </w:rPr>
        <w:t xml:space="preserve">Временно отменено проведение публичных и массовых мероприятий (семинаров, «круглых столов»,  акции «Дни открытых дверей») и личного приема граждан руководством территориальных органов ФНС России, </w:t>
      </w:r>
      <w:proofErr w:type="gramStart"/>
      <w:r>
        <w:rPr>
          <w:szCs w:val="24"/>
        </w:rPr>
        <w:t>предусмотренный</w:t>
      </w:r>
      <w:proofErr w:type="gramEnd"/>
      <w:r>
        <w:rPr>
          <w:szCs w:val="24"/>
        </w:rPr>
        <w:t xml:space="preserve"> статьей 13 Федерального закона от 02.05.2006 № 59-ФЗ «О порядке рассмотрения о</w:t>
      </w:r>
      <w:bookmarkStart w:id="0" w:name="_GoBack"/>
      <w:bookmarkEnd w:id="0"/>
      <w:r>
        <w:rPr>
          <w:szCs w:val="24"/>
        </w:rPr>
        <w:t>бращений граждан Российской Федерации».</w:t>
      </w:r>
    </w:p>
    <w:p w:rsidR="009938D2" w:rsidRDefault="009938D2" w:rsidP="009938D2">
      <w:pPr>
        <w:pStyle w:val="af3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Для взаимодействия с налоговыми органами предлагается использовать </w:t>
      </w:r>
    </w:p>
    <w:p w:rsidR="009938D2" w:rsidRDefault="009938D2" w:rsidP="009938D2">
      <w:pPr>
        <w:pStyle w:val="af3"/>
        <w:contextualSpacing/>
        <w:jc w:val="both"/>
        <w:rPr>
          <w:szCs w:val="24"/>
        </w:rPr>
      </w:pPr>
      <w:r>
        <w:rPr>
          <w:szCs w:val="24"/>
        </w:rPr>
        <w:t xml:space="preserve">дистанционный способ - электронные  </w:t>
      </w:r>
      <w:hyperlink w:history="1">
        <w:r>
          <w:rPr>
            <w:rStyle w:val="af0"/>
            <w:szCs w:val="24"/>
          </w:rPr>
          <w:t>сервисы сайта  ФНС России</w:t>
        </w:r>
      </w:hyperlink>
      <w:r>
        <w:rPr>
          <w:szCs w:val="24"/>
        </w:rPr>
        <w:t xml:space="preserve"> www.nalog.ru, телекоммуникационные каналы связи.</w:t>
      </w:r>
    </w:p>
    <w:p w:rsidR="009938D2" w:rsidRDefault="009938D2" w:rsidP="009938D2">
      <w:pPr>
        <w:pStyle w:val="af3"/>
        <w:ind w:firstLine="708"/>
        <w:contextualSpacing/>
        <w:jc w:val="both"/>
        <w:rPr>
          <w:szCs w:val="24"/>
        </w:rPr>
      </w:pPr>
      <w:r>
        <w:rPr>
          <w:szCs w:val="24"/>
        </w:rPr>
        <w:t>Электронные сервисы позволяют зарегистрировать свой бизнес, обратиться в налоговый орган, заполнить платежные документы, налоговые декларации, получить налоговые уведомления, оплатить налоги, узнать свой ИНН, уточнить адрес и платежные реквизиты своей инспекции, запросить сведения из реестров, узнать о льготах и получить другие электронные услуги.</w:t>
      </w:r>
    </w:p>
    <w:p w:rsidR="009938D2" w:rsidRDefault="009938D2" w:rsidP="009938D2">
      <w:pPr>
        <w:pStyle w:val="af3"/>
        <w:ind w:firstLine="708"/>
        <w:contextualSpacing/>
        <w:jc w:val="both"/>
        <w:rPr>
          <w:szCs w:val="24"/>
        </w:rPr>
      </w:pPr>
      <w:r>
        <w:rPr>
          <w:szCs w:val="24"/>
        </w:rPr>
        <w:t>В «</w:t>
      </w:r>
      <w:hyperlink r:id="rId7" w:history="1">
        <w:r>
          <w:rPr>
            <w:rStyle w:val="af0"/>
            <w:szCs w:val="24"/>
          </w:rPr>
          <w:t>Личном кабинете налогоплательщика для физических лиц</w:t>
        </w:r>
      </w:hyperlink>
      <w:r>
        <w:rPr>
          <w:szCs w:val="24"/>
        </w:rPr>
        <w:t>» можно узнать задолженность, оплатить налоги, обратиться за разъяснениями, заполнить и подать декларацию 3-НДФЛ, вернуть НДФЛ за приобретение имущества, обучение или лечение и урегулировать другие вопросы расчетов с бюджетом.</w:t>
      </w:r>
    </w:p>
    <w:p w:rsidR="009938D2" w:rsidRDefault="009938D2" w:rsidP="009938D2">
      <w:pPr>
        <w:pStyle w:val="af3"/>
        <w:ind w:firstLine="708"/>
        <w:contextualSpacing/>
        <w:jc w:val="both"/>
        <w:rPr>
          <w:szCs w:val="24"/>
        </w:rPr>
      </w:pPr>
      <w:r>
        <w:rPr>
          <w:szCs w:val="24"/>
        </w:rPr>
        <w:t>Организации и индивидуальные предприниматели могут взаимодействовать с налоговыми органами с помощью «</w:t>
      </w:r>
      <w:hyperlink r:id="rId8" w:history="1">
        <w:r>
          <w:rPr>
            <w:rStyle w:val="af0"/>
            <w:szCs w:val="24"/>
          </w:rPr>
          <w:t>Личного кабинета юридического лица</w:t>
        </w:r>
      </w:hyperlink>
      <w:r>
        <w:rPr>
          <w:szCs w:val="24"/>
        </w:rPr>
        <w:t>», «</w:t>
      </w:r>
      <w:hyperlink r:id="rId9" w:history="1">
        <w:r>
          <w:rPr>
            <w:rStyle w:val="af0"/>
            <w:szCs w:val="24"/>
          </w:rPr>
          <w:t>Личного кабинета индивидуального предпринимателя</w:t>
        </w:r>
      </w:hyperlink>
      <w:r>
        <w:rPr>
          <w:szCs w:val="24"/>
        </w:rPr>
        <w:t>» и по телекоммуникационным каналам связи (ТКС) в порядке официального электронного документооборота.</w:t>
      </w:r>
    </w:p>
    <w:p w:rsidR="009938D2" w:rsidRDefault="009938D2" w:rsidP="009938D2">
      <w:pPr>
        <w:pStyle w:val="af3"/>
        <w:ind w:firstLine="708"/>
        <w:contextualSpacing/>
        <w:jc w:val="both"/>
        <w:rPr>
          <w:szCs w:val="24"/>
        </w:rPr>
      </w:pPr>
      <w:r>
        <w:rPr>
          <w:szCs w:val="24"/>
        </w:rPr>
        <w:lastRenderedPageBreak/>
        <w:t>Получить доступ к сервисам «Личный кабинет налогоплательщика для физических лиц» и «Личный кабинет индивидуального предпринимателя» можно, используя подтвержденную учетную запись для авторизации на Портале государственных услуг Российской Федерации.</w:t>
      </w:r>
    </w:p>
    <w:p w:rsidR="007F0566" w:rsidRDefault="009938D2" w:rsidP="009938D2">
      <w:pPr>
        <w:ind w:firstLine="709"/>
        <w:contextualSpacing/>
        <w:jc w:val="both"/>
        <w:rPr>
          <w:sz w:val="24"/>
        </w:rPr>
      </w:pPr>
      <w:r>
        <w:rPr>
          <w:color w:val="auto"/>
          <w:sz w:val="24"/>
          <w:szCs w:val="24"/>
        </w:rPr>
        <w:t xml:space="preserve">Корреспонденцию в налоговые органы также можно направить почтой. Ответ на интересующие вопросы можно получить, позвонив по телефону </w:t>
      </w:r>
      <w:proofErr w:type="gramStart"/>
      <w:r>
        <w:rPr>
          <w:color w:val="auto"/>
          <w:sz w:val="24"/>
          <w:szCs w:val="24"/>
        </w:rPr>
        <w:t>Единого</w:t>
      </w:r>
      <w:proofErr w:type="gramEnd"/>
      <w:r>
        <w:rPr>
          <w:color w:val="auto"/>
          <w:sz w:val="24"/>
          <w:szCs w:val="24"/>
        </w:rPr>
        <w:t xml:space="preserve"> контакт-центра </w:t>
      </w:r>
      <w:hyperlink r:id="rId10" w:history="1">
        <w:r>
          <w:rPr>
            <w:rStyle w:val="af0"/>
            <w:sz w:val="24"/>
            <w:szCs w:val="24"/>
          </w:rPr>
          <w:t>8-800-222-22-22</w:t>
        </w:r>
      </w:hyperlink>
    </w:p>
    <w:p w:rsidR="00861B79" w:rsidRDefault="00861B79">
      <w:pPr>
        <w:ind w:firstLine="709"/>
        <w:jc w:val="both"/>
        <w:rPr>
          <w:sz w:val="24"/>
        </w:rPr>
      </w:pPr>
    </w:p>
    <w:p w:rsidR="007F0566" w:rsidRDefault="007F0566">
      <w:pPr>
        <w:ind w:firstLine="709"/>
        <w:jc w:val="both"/>
        <w:rPr>
          <w:sz w:val="24"/>
        </w:rPr>
      </w:pPr>
    </w:p>
    <w:p w:rsidR="007F0566" w:rsidRDefault="00861B79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7F0566" w:rsidRDefault="007F0566">
      <w:pPr>
        <w:ind w:firstLine="709"/>
        <w:jc w:val="center"/>
        <w:rPr>
          <w:sz w:val="24"/>
        </w:rPr>
      </w:pPr>
    </w:p>
    <w:p w:rsidR="007F0566" w:rsidRDefault="007F0566">
      <w:pPr>
        <w:ind w:left="-360" w:firstLine="360"/>
        <w:rPr>
          <w:sz w:val="18"/>
        </w:rPr>
      </w:pPr>
    </w:p>
    <w:p w:rsidR="007F0566" w:rsidRDefault="007F0566">
      <w:pPr>
        <w:ind w:left="-360" w:firstLine="360"/>
        <w:rPr>
          <w:sz w:val="18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B"/>
    <w:multiLevelType w:val="multilevel"/>
    <w:tmpl w:val="5E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390067"/>
    <w:rsid w:val="007F0566"/>
    <w:rsid w:val="00861B79"/>
    <w:rsid w:val="009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qFormat/>
    <w:rPr>
      <w:b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uiPriority w:val="34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uiPriority w:val="99"/>
    <w:rPr>
      <w:color w:val="0000FF"/>
      <w:u w:val="single"/>
    </w:rPr>
  </w:style>
  <w:style w:type="character" w:styleId="af0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uiPriority w:val="99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ul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880022222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ip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4</cp:revision>
  <dcterms:created xsi:type="dcterms:W3CDTF">2020-03-20T06:46:00Z</dcterms:created>
  <dcterms:modified xsi:type="dcterms:W3CDTF">2020-03-25T09:35:00Z</dcterms:modified>
</cp:coreProperties>
</file>