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30E88F9E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E4B52">
        <w:rPr>
          <w:rFonts w:ascii="Times New Roman" w:eastAsia="Calibri" w:hAnsi="Times New Roman" w:cs="Times New Roman"/>
          <w:b/>
          <w:sz w:val="28"/>
          <w:szCs w:val="28"/>
        </w:rPr>
        <w:t>Выдача</w:t>
      </w:r>
      <w:r w:rsidR="00D06317">
        <w:rPr>
          <w:rFonts w:ascii="Times New Roman" w:eastAsia="Calibri" w:hAnsi="Times New Roman" w:cs="Times New Roman"/>
          <w:b/>
          <w:sz w:val="28"/>
          <w:szCs w:val="28"/>
        </w:rPr>
        <w:t xml:space="preserve"> разрешений на установку рекламных конструкций на территории Гаринского городского округа и аннулирование таких разрешений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48B73D2F" w14:textId="77777777" w:rsidR="00AC6E86" w:rsidRPr="00AC6E86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BA592C" w14:textId="33A12939" w:rsidR="00B963B5" w:rsidRPr="00DB5AAB" w:rsidRDefault="00B963B5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586317A0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716176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(Антикоррупционная </w:t>
      </w:r>
      <w:r w:rsidR="00CF7820">
        <w:rPr>
          <w:rFonts w:ascii="Times New Roman" w:eastAsia="Calibri" w:hAnsi="Times New Roman" w:cs="Times New Roman"/>
          <w:sz w:val="28"/>
          <w:szCs w:val="28"/>
        </w:rPr>
        <w:lastRenderedPageBreak/>
        <w:t>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716176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D06317">
        <w:rPr>
          <w:rFonts w:ascii="Times New Roman" w:eastAsia="Calibri" w:hAnsi="Times New Roman" w:cs="Times New Roman"/>
          <w:sz w:val="28"/>
          <w:szCs w:val="28"/>
        </w:rPr>
        <w:t>11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A536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D06317">
        <w:rPr>
          <w:rFonts w:ascii="Times New Roman" w:eastAsia="Calibri" w:hAnsi="Times New Roman" w:cs="Times New Roman"/>
          <w:sz w:val="28"/>
          <w:szCs w:val="28"/>
        </w:rPr>
        <w:t>25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454A91AC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17348A2E" w14:textId="30F822C6" w:rsidR="004F5A09" w:rsidRDefault="004F5A09" w:rsidP="008E4B52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1) пункт </w:t>
      </w:r>
      <w:r w:rsidR="000B3D09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Регламента </w:t>
      </w:r>
      <w:r w:rsidR="000B3D09">
        <w:rPr>
          <w:rFonts w:ascii="Times New Roman" w:eastAsia="Calibri" w:hAnsi="Times New Roman" w:cs="Times New Roman"/>
          <w:b/>
          <w:bCs/>
          <w:sz w:val="24"/>
          <w:szCs w:val="24"/>
        </w:rPr>
        <w:t>изложить в следующей редакции:</w:t>
      </w:r>
    </w:p>
    <w:p w14:paraId="69A3ACF9" w14:textId="2D0E634A" w:rsidR="000B3D09" w:rsidRPr="000B3D09" w:rsidRDefault="000B3D09" w:rsidP="008E4B52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60872">
        <w:rPr>
          <w:rFonts w:ascii="Liberation Serif" w:eastAsia="Calibri" w:hAnsi="Liberation Serif" w:cs="Times New Roman"/>
          <w:sz w:val="24"/>
          <w:szCs w:val="24"/>
        </w:rPr>
        <w:t>«</w:t>
      </w:r>
      <w:r w:rsidR="00660872" w:rsidRPr="00660872">
        <w:rPr>
          <w:rFonts w:ascii="Liberation Serif" w:eastAsia="Calibri" w:hAnsi="Liberation Serif" w:cs="Times New Roman"/>
          <w:sz w:val="24"/>
          <w:szCs w:val="24"/>
        </w:rPr>
        <w:t>6.</w:t>
      </w:r>
      <w:r w:rsidR="00660872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  <w:r w:rsidRPr="000B3D09">
        <w:rPr>
          <w:rFonts w:ascii="Liberation Serif" w:hAnsi="Liberation Serif" w:cs="Times New Roman"/>
          <w:sz w:val="24"/>
          <w:szCs w:val="24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</w:t>
      </w:r>
      <w:r>
        <w:rPr>
          <w:rFonts w:ascii="Liberation Serif" w:hAnsi="Liberation Serif" w:cs="Times New Roman"/>
          <w:sz w:val="24"/>
          <w:szCs w:val="24"/>
        </w:rPr>
        <w:t>Гаринского</w:t>
      </w:r>
      <w:r w:rsidRPr="000B3D09">
        <w:rPr>
          <w:rFonts w:ascii="Liberation Serif" w:hAnsi="Liberation Serif" w:cs="Times New Roman"/>
          <w:sz w:val="24"/>
          <w:szCs w:val="24"/>
        </w:rPr>
        <w:t xml:space="preserve">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https://www.gosuslugi.ru/ (прямая ссылка на услугу с Единого портала), на официальном сайте </w:t>
      </w:r>
      <w:r>
        <w:rPr>
          <w:rFonts w:ascii="Liberation Serif" w:hAnsi="Liberation Serif" w:cs="Times New Roman"/>
          <w:sz w:val="24"/>
          <w:szCs w:val="24"/>
        </w:rPr>
        <w:t>Гаринского</w:t>
      </w:r>
      <w:r w:rsidRPr="000B3D09">
        <w:rPr>
          <w:rFonts w:ascii="Liberation Serif" w:hAnsi="Liberation Serif" w:cs="Times New Roman"/>
          <w:sz w:val="24"/>
          <w:szCs w:val="24"/>
        </w:rPr>
        <w:t xml:space="preserve"> городского округа (http://</w:t>
      </w:r>
      <w:r>
        <w:rPr>
          <w:rFonts w:ascii="Liberation Serif" w:hAnsi="Liberation Serif" w:cs="Times New Roman"/>
          <w:sz w:val="24"/>
          <w:szCs w:val="24"/>
          <w:lang w:val="en-US"/>
        </w:rPr>
        <w:t>admgari</w:t>
      </w:r>
      <w:r w:rsidRPr="000B3D09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sevar</w:t>
      </w:r>
      <w:r w:rsidRPr="000B3D09">
        <w:rPr>
          <w:rFonts w:ascii="Liberation Serif" w:hAnsi="Liberation Serif" w:cs="Times New Roman"/>
          <w:sz w:val="24"/>
          <w:szCs w:val="24"/>
        </w:rPr>
        <w:t xml:space="preserve">.ru), на официальных сайтах в сети Интернет и информационных стендах администрации </w:t>
      </w:r>
      <w:r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0B3D09">
        <w:rPr>
          <w:rFonts w:ascii="Liberation Serif" w:hAnsi="Liberation Serif" w:cs="Times New Roman"/>
          <w:sz w:val="24"/>
          <w:szCs w:val="24"/>
        </w:rPr>
        <w:t>городского округа,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сотрудником отдела при личном приеме, а также по телефону.</w:t>
      </w:r>
      <w:r w:rsidRPr="000B3D09">
        <w:rPr>
          <w:rFonts w:ascii="Liberation Serif" w:eastAsia="Calibri" w:hAnsi="Liberation Serif" w:cs="Times New Roman"/>
          <w:b/>
          <w:bCs/>
          <w:sz w:val="24"/>
          <w:szCs w:val="24"/>
        </w:rPr>
        <w:t>»</w:t>
      </w:r>
      <w:r w:rsidR="00660872">
        <w:rPr>
          <w:rFonts w:ascii="Liberation Serif" w:eastAsia="Calibri" w:hAnsi="Liberation Serif" w:cs="Times New Roman"/>
          <w:b/>
          <w:bCs/>
          <w:sz w:val="24"/>
          <w:szCs w:val="24"/>
        </w:rPr>
        <w:t>;</w:t>
      </w:r>
    </w:p>
    <w:p w14:paraId="11E43C10" w14:textId="77777777" w:rsidR="00660872" w:rsidRDefault="008E4B52" w:rsidP="00660872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D7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66087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660872" w:rsidRPr="006608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60872" w:rsidRPr="00660872">
        <w:rPr>
          <w:rFonts w:ascii="Liberation Serif" w:eastAsia="Calibri" w:hAnsi="Liberation Serif" w:cs="Times New Roman"/>
          <w:b/>
          <w:bCs/>
          <w:sz w:val="24"/>
          <w:szCs w:val="24"/>
        </w:rPr>
        <w:t>пункт 8 Регламента изложить в следующей редакции:</w:t>
      </w:r>
    </w:p>
    <w:p w14:paraId="53BD5D0A" w14:textId="7E55F337" w:rsidR="00660872" w:rsidRPr="00660872" w:rsidRDefault="00660872" w:rsidP="00660872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60872">
        <w:rPr>
          <w:rFonts w:ascii="Liberation Serif" w:eastAsia="Calibri" w:hAnsi="Liberation Serif" w:cs="Times New Roman"/>
          <w:b/>
          <w:bCs/>
          <w:sz w:val="24"/>
          <w:szCs w:val="24"/>
        </w:rPr>
        <w:t>«</w:t>
      </w:r>
      <w:r w:rsidRPr="00660872">
        <w:rPr>
          <w:rFonts w:ascii="Liberation Serif" w:hAnsi="Liberation Serif"/>
          <w:sz w:val="24"/>
          <w:szCs w:val="24"/>
        </w:rPr>
        <w:t>8.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  <w:r w:rsidRPr="00660872">
        <w:rPr>
          <w:rFonts w:ascii="Liberation Serif" w:eastAsia="Calibri" w:hAnsi="Liberation Serif" w:cs="Times New Roman"/>
          <w:b/>
          <w:bCs/>
          <w:sz w:val="24"/>
          <w:szCs w:val="24"/>
        </w:rPr>
        <w:t>»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;</w:t>
      </w:r>
    </w:p>
    <w:p w14:paraId="053D0E10" w14:textId="1ED3786A" w:rsidR="00D45774" w:rsidRPr="00F04D74" w:rsidRDefault="00F04D74" w:rsidP="00A32B3A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3</w:t>
      </w:r>
      <w:r w:rsidR="004424E5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D45774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 </w:t>
      </w:r>
      <w:r w:rsidR="00D45774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пункт </w:t>
      </w:r>
      <w:r w:rsidR="00AA536A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1</w:t>
      </w:r>
      <w:r w:rsidR="00660872">
        <w:rPr>
          <w:rFonts w:ascii="Liberation Serif" w:eastAsia="Calibri" w:hAnsi="Liberation Serif" w:cs="Times New Roman"/>
          <w:b/>
          <w:bCs/>
          <w:sz w:val="24"/>
          <w:szCs w:val="24"/>
        </w:rPr>
        <w:t>0</w:t>
      </w:r>
      <w:r w:rsidR="00D45774"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1D75E3DC" w14:textId="134A5A66" w:rsidR="00660872" w:rsidRPr="00660872" w:rsidRDefault="00660872" w:rsidP="006608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eastAsia="Calibri" w:hAnsi="Liberation Serif" w:cs="Times New Roman"/>
          <w:sz w:val="24"/>
          <w:szCs w:val="24"/>
        </w:rPr>
        <w:t xml:space="preserve">«10. </w:t>
      </w:r>
      <w:r w:rsidRPr="00660872">
        <w:rPr>
          <w:rFonts w:ascii="Liberation Serif" w:hAnsi="Liberation Serif" w:cs="Arial"/>
          <w:sz w:val="24"/>
          <w:szCs w:val="24"/>
        </w:rPr>
        <w:t>Органом местного самоуправления Гаринского городского округа, предоставляющим муниципальную услугу, является Администрация Гаринского городского округа.</w:t>
      </w:r>
    </w:p>
    <w:p w14:paraId="4EB3325B" w14:textId="7822F53E" w:rsidR="00660872" w:rsidRPr="00660872" w:rsidRDefault="00660872" w:rsidP="00660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 xml:space="preserve">Органом, предоставляющим муниципальную услугу от имени Администрации Гаринского городского округа, является </w:t>
      </w:r>
      <w:r w:rsidR="008A27CB">
        <w:rPr>
          <w:rFonts w:ascii="Liberation Serif" w:hAnsi="Liberation Serif" w:cs="Arial"/>
          <w:sz w:val="24"/>
          <w:szCs w:val="24"/>
        </w:rPr>
        <w:t xml:space="preserve">Отдел по управлению имуществом, строительству, ЖКХ, землеустройству и энергетике </w:t>
      </w:r>
      <w:r w:rsidR="00D06317">
        <w:rPr>
          <w:rFonts w:ascii="Liberation Serif" w:hAnsi="Liberation Serif" w:cs="Arial"/>
          <w:sz w:val="24"/>
          <w:szCs w:val="24"/>
        </w:rPr>
        <w:t>(далее - Отдел)</w:t>
      </w:r>
      <w:r w:rsidRPr="00660872">
        <w:rPr>
          <w:rFonts w:ascii="Liberation Serif" w:hAnsi="Liberation Serif" w:cs="Arial"/>
          <w:sz w:val="24"/>
          <w:szCs w:val="24"/>
        </w:rPr>
        <w:t>.</w:t>
      </w:r>
    </w:p>
    <w:p w14:paraId="125BDFCB" w14:textId="132E2917" w:rsidR="00660872" w:rsidRDefault="00660872" w:rsidP="00F0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60872">
        <w:rPr>
          <w:rFonts w:ascii="Liberation Serif" w:hAnsi="Liberation Serif" w:cs="Arial"/>
          <w:sz w:val="24"/>
          <w:szCs w:val="24"/>
        </w:rPr>
        <w:t xml:space="preserve"> Непосредственно муниципальную услугу оказывают муниципальные служащие органа, предоставляющего муниципальную услугу.</w:t>
      </w:r>
      <w:r w:rsidRPr="00660872">
        <w:rPr>
          <w:rFonts w:ascii="Liberation Serif" w:eastAsia="Calibri" w:hAnsi="Liberation Serif" w:cs="Times New Roman"/>
          <w:sz w:val="24"/>
          <w:szCs w:val="24"/>
        </w:rPr>
        <w:t>»;</w:t>
      </w:r>
    </w:p>
    <w:p w14:paraId="1F4AE57A" w14:textId="5058D51A" w:rsidR="00CA3ED8" w:rsidRPr="00F04D74" w:rsidRDefault="00CA3ED8" w:rsidP="00CA3ED8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>4</w:t>
      </w:r>
      <w:r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 </w:t>
      </w:r>
      <w:r w:rsidRPr="00CA3ED8">
        <w:rPr>
          <w:rFonts w:ascii="Liberation Serif" w:eastAsia="Calibri" w:hAnsi="Liberation Serif" w:cs="Times New Roman"/>
          <w:b/>
          <w:bCs/>
          <w:sz w:val="24"/>
          <w:szCs w:val="24"/>
        </w:rPr>
        <w:t>абзац второ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й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>пункт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а</w:t>
      </w:r>
      <w:r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1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2</w:t>
      </w:r>
      <w:r w:rsidRPr="00F04D74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03738EEE" w14:textId="5EA0F28E" w:rsidR="00F04D74" w:rsidRPr="00F04D74" w:rsidRDefault="00F04D74" w:rsidP="00F0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4D74">
        <w:rPr>
          <w:rFonts w:ascii="Liberation Serif" w:eastAsia="Calibri" w:hAnsi="Liberation Serif" w:cs="Times New Roman"/>
          <w:sz w:val="24"/>
          <w:szCs w:val="24"/>
        </w:rPr>
        <w:t>«</w:t>
      </w:r>
      <w:r w:rsidRPr="00F04D74">
        <w:rPr>
          <w:rFonts w:ascii="Liberation Serif" w:hAnsi="Liberation Serif" w:cs="Liberation Serif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F04D7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утвержденный </w:t>
      </w:r>
      <w:hyperlink r:id="rId5" w:history="1">
        <w:r w:rsidRPr="00F04D74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Постановлением</w:t>
        </w:r>
      </w:hyperlink>
      <w:r w:rsidRPr="00F04D7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Правительства </w:t>
      </w:r>
      <w:r w:rsidRPr="00F04D74">
        <w:rPr>
          <w:rFonts w:ascii="Liberation Serif" w:hAnsi="Liberation Serif" w:cs="Liberation Serif"/>
          <w:sz w:val="24"/>
          <w:szCs w:val="24"/>
        </w:rPr>
        <w:t>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  <w:r w:rsidRPr="00F04D74">
        <w:rPr>
          <w:rFonts w:ascii="Liberation Serif" w:eastAsia="Calibri" w:hAnsi="Liberation Serif" w:cs="Times New Roman"/>
          <w:sz w:val="24"/>
          <w:szCs w:val="24"/>
        </w:rPr>
        <w:t>»;</w:t>
      </w:r>
    </w:p>
    <w:p w14:paraId="3A0D55AC" w14:textId="02709CB4" w:rsidR="004F5A09" w:rsidRPr="00637571" w:rsidRDefault="00370916" w:rsidP="00AA536A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ab/>
      </w:r>
      <w:r w:rsidR="000710E7">
        <w:rPr>
          <w:rFonts w:ascii="Liberation Serif" w:eastAsia="Calibri" w:hAnsi="Liberation Serif" w:cs="Times New Roman"/>
          <w:b/>
          <w:bCs/>
          <w:sz w:val="24"/>
          <w:szCs w:val="24"/>
        </w:rPr>
        <w:t>5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4F5A09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пункт </w:t>
      </w:r>
      <w:r w:rsidR="00F04D74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1</w:t>
      </w:r>
      <w:r w:rsidR="000710E7">
        <w:rPr>
          <w:rFonts w:ascii="Liberation Serif" w:eastAsia="Calibri" w:hAnsi="Liberation Serif" w:cs="Times New Roman"/>
          <w:b/>
          <w:bCs/>
          <w:sz w:val="24"/>
          <w:szCs w:val="24"/>
        </w:rPr>
        <w:t>9</w:t>
      </w:r>
      <w:r w:rsidR="004F5A09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0E7F0D3C" w14:textId="10527D71" w:rsidR="00F04D74" w:rsidRPr="00F04D74" w:rsidRDefault="00637571" w:rsidP="00F04D7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F04D74" w:rsidRPr="00F04D74">
        <w:rPr>
          <w:rFonts w:ascii="Liberation Serif" w:hAnsi="Liberation Serif"/>
          <w:sz w:val="24"/>
          <w:szCs w:val="24"/>
        </w:rPr>
        <w:t>1</w:t>
      </w:r>
      <w:r w:rsidR="000710E7">
        <w:rPr>
          <w:rFonts w:ascii="Liberation Serif" w:hAnsi="Liberation Serif"/>
          <w:sz w:val="24"/>
          <w:szCs w:val="24"/>
        </w:rPr>
        <w:t>9</w:t>
      </w:r>
      <w:r w:rsidR="00F04D74" w:rsidRPr="00F04D74">
        <w:rPr>
          <w:rFonts w:ascii="Liberation Serif" w:hAnsi="Liberation Serif"/>
          <w:sz w:val="24"/>
          <w:szCs w:val="24"/>
        </w:rPr>
        <w:t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Гаринского городского округа в сети "Интернет" по адресу: (http://</w:t>
      </w:r>
      <w:r w:rsidR="00F04D74" w:rsidRPr="00F04D74">
        <w:rPr>
          <w:rFonts w:ascii="Liberation Serif" w:hAnsi="Liberation Serif"/>
          <w:sz w:val="24"/>
          <w:szCs w:val="24"/>
          <w:lang w:val="en-US"/>
        </w:rPr>
        <w:t>admgari</w:t>
      </w:r>
      <w:r w:rsidR="00F04D74" w:rsidRPr="00F04D74">
        <w:rPr>
          <w:rFonts w:ascii="Liberation Serif" w:hAnsi="Liberation Serif"/>
          <w:sz w:val="24"/>
          <w:szCs w:val="24"/>
        </w:rPr>
        <w:t>-</w:t>
      </w:r>
      <w:r w:rsidR="00F04D74" w:rsidRPr="00F04D74">
        <w:rPr>
          <w:rFonts w:ascii="Liberation Serif" w:hAnsi="Liberation Serif"/>
          <w:sz w:val="24"/>
          <w:szCs w:val="24"/>
          <w:lang w:val="en-US"/>
        </w:rPr>
        <w:t>sever</w:t>
      </w:r>
      <w:r w:rsidR="00F04D74" w:rsidRPr="00F04D74">
        <w:rPr>
          <w:rFonts w:ascii="Liberation Serif" w:hAnsi="Liberation Serif"/>
          <w:sz w:val="24"/>
          <w:szCs w:val="24"/>
        </w:rPr>
        <w:t>.ru) и на Едином портале https://www.gosuslugi.ru/ (прямая ссылка на услугу на Едином портале).</w:t>
      </w:r>
    </w:p>
    <w:p w14:paraId="53829CC9" w14:textId="540008D2" w:rsidR="000710E7" w:rsidRPr="000710E7" w:rsidRDefault="000710E7" w:rsidP="000710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710E7">
        <w:rPr>
          <w:rFonts w:ascii="Liberation Serif" w:hAnsi="Liberation Serif"/>
          <w:sz w:val="24"/>
          <w:szCs w:val="24"/>
        </w:rPr>
        <w:lastRenderedPageBreak/>
        <w:t>Отдел, предоставляющий услугу, обеспечивает размещение и актуализацию перечня указанных нормативных правовых актов на официальном сайте в сети Интернет, а также на Едином портале.</w:t>
      </w:r>
      <w:r>
        <w:rPr>
          <w:rFonts w:ascii="Liberation Serif" w:hAnsi="Liberation Serif"/>
          <w:sz w:val="24"/>
          <w:szCs w:val="24"/>
        </w:rPr>
        <w:t>»;</w:t>
      </w:r>
    </w:p>
    <w:p w14:paraId="649AB52A" w14:textId="348D6CCB" w:rsidR="008B41DD" w:rsidRPr="00637571" w:rsidRDefault="00AA536A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</w:t>
      </w:r>
      <w:r w:rsidR="000710E7">
        <w:rPr>
          <w:rFonts w:ascii="Liberation Serif" w:eastAsia="Calibri" w:hAnsi="Liberation Serif" w:cs="Times New Roman"/>
          <w:b/>
          <w:bCs/>
          <w:sz w:val="28"/>
          <w:szCs w:val="28"/>
        </w:rPr>
        <w:t>6</w:t>
      </w:r>
      <w:r w:rsidR="008B41DD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)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пункт </w:t>
      </w:r>
      <w:r w:rsidR="00637571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2</w:t>
      </w:r>
      <w:r w:rsidR="000710E7">
        <w:rPr>
          <w:rFonts w:ascii="Liberation Serif" w:eastAsia="Calibri" w:hAnsi="Liberation Serif" w:cs="Times New Roman"/>
          <w:b/>
          <w:bCs/>
          <w:sz w:val="24"/>
          <w:szCs w:val="24"/>
        </w:rPr>
        <w:t>7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</w:t>
      </w:r>
      <w:r w:rsidR="000710E7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дополнить </w:t>
      </w:r>
      <w:r w:rsidR="00E26C32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абзацем </w:t>
      </w:r>
      <w:r w:rsidR="00E26C32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следующего</w:t>
      </w:r>
      <w:r w:rsidR="000710E7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содержания</w:t>
      </w:r>
      <w:r w:rsidR="00AC6E86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: </w:t>
      </w:r>
      <w:r w:rsidR="008B41DD"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</w:t>
      </w:r>
    </w:p>
    <w:p w14:paraId="3EFD65AC" w14:textId="438F3F85" w:rsidR="000710E7" w:rsidRPr="000710E7" w:rsidRDefault="000710E7" w:rsidP="000710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710E7">
        <w:rPr>
          <w:rFonts w:ascii="Liberation Serif" w:hAnsi="Liberation Serif"/>
          <w:sz w:val="24"/>
          <w:szCs w:val="24"/>
        </w:rPr>
        <w:t>«При предоставлении муниципальной услуги запрещается:</w:t>
      </w:r>
    </w:p>
    <w:p w14:paraId="1A324650" w14:textId="5CB85F88" w:rsidR="000710E7" w:rsidRPr="000710E7" w:rsidRDefault="000710E7" w:rsidP="000710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710E7">
        <w:rPr>
          <w:rFonts w:ascii="Liberation Serif" w:hAnsi="Liberation Serif"/>
          <w:sz w:val="24"/>
          <w:szCs w:val="24"/>
        </w:rPr>
        <w:t xml:space="preserve">-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F93B4B">
        <w:rPr>
          <w:rFonts w:ascii="Liberation Serif" w:hAnsi="Liberation Serif"/>
          <w:sz w:val="24"/>
          <w:szCs w:val="24"/>
        </w:rPr>
        <w:t xml:space="preserve">Гаринского </w:t>
      </w:r>
      <w:r w:rsidRPr="000710E7">
        <w:rPr>
          <w:rFonts w:ascii="Liberation Serif" w:hAnsi="Liberation Serif"/>
          <w:sz w:val="24"/>
          <w:szCs w:val="24"/>
        </w:rPr>
        <w:t>городского округа;</w:t>
      </w:r>
    </w:p>
    <w:p w14:paraId="15C021D7" w14:textId="2C4D78CF" w:rsidR="000710E7" w:rsidRDefault="000710E7" w:rsidP="000710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710E7">
        <w:rPr>
          <w:rFonts w:ascii="Liberation Serif" w:hAnsi="Liberation Serif"/>
          <w:sz w:val="24"/>
          <w:szCs w:val="24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F93B4B">
        <w:rPr>
          <w:rFonts w:ascii="Liberation Serif" w:hAnsi="Liberation Serif"/>
          <w:sz w:val="24"/>
          <w:szCs w:val="24"/>
        </w:rPr>
        <w:t>Гаринского</w:t>
      </w:r>
      <w:r w:rsidRPr="000710E7">
        <w:rPr>
          <w:rFonts w:ascii="Liberation Serif" w:hAnsi="Liberation Serif"/>
          <w:sz w:val="24"/>
          <w:szCs w:val="24"/>
        </w:rPr>
        <w:t xml:space="preserve"> городского округа.»;</w:t>
      </w:r>
    </w:p>
    <w:p w14:paraId="4A1DAF27" w14:textId="45BA9F75" w:rsidR="008E30A1" w:rsidRPr="00637571" w:rsidRDefault="008E30A1" w:rsidP="008E30A1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>7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) пункт 1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03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2C57F16B" w14:textId="70C3FC59" w:rsidR="008E30A1" w:rsidRPr="008E30A1" w:rsidRDefault="008E30A1" w:rsidP="008E30A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E30A1">
        <w:rPr>
          <w:rFonts w:ascii="Liberation Serif" w:hAnsi="Liberation Serif"/>
          <w:sz w:val="24"/>
          <w:szCs w:val="24"/>
        </w:rPr>
        <w:t>«103.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лиц, администрации Гаринского городского округа либо многофункционального центра предоставления государственных и муниципальных услуг.»;</w:t>
      </w:r>
    </w:p>
    <w:p w14:paraId="4C42738E" w14:textId="7E176B36" w:rsidR="008E30A1" w:rsidRPr="008E30A1" w:rsidRDefault="008E30A1" w:rsidP="000710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>8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) пункт 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106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дополнить абзацем 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следующего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содержания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:  </w:t>
      </w:r>
    </w:p>
    <w:p w14:paraId="46C8769B" w14:textId="003CFFA4" w:rsidR="008E30A1" w:rsidRPr="008E30A1" w:rsidRDefault="008E30A1" w:rsidP="008E30A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8E30A1">
        <w:rPr>
          <w:rFonts w:ascii="Liberation Serif" w:hAnsi="Liberation Serif"/>
          <w:sz w:val="24"/>
          <w:szCs w:val="24"/>
        </w:rPr>
        <w:t xml:space="preserve">«Результаты проверок оформляются в виде акта, в котором отмечаются </w:t>
      </w:r>
      <w:r w:rsidR="00D06317" w:rsidRPr="008E30A1">
        <w:rPr>
          <w:rFonts w:ascii="Liberation Serif" w:hAnsi="Liberation Serif"/>
          <w:sz w:val="24"/>
          <w:szCs w:val="24"/>
        </w:rPr>
        <w:t xml:space="preserve">выявленные </w:t>
      </w:r>
      <w:r w:rsidR="00D06317">
        <w:rPr>
          <w:rFonts w:ascii="Liberation Serif" w:hAnsi="Liberation Serif"/>
          <w:sz w:val="24"/>
          <w:szCs w:val="24"/>
        </w:rPr>
        <w:t>недостатки</w:t>
      </w:r>
      <w:r w:rsidRPr="008E30A1">
        <w:rPr>
          <w:rFonts w:ascii="Liberation Serif" w:hAnsi="Liberation Serif"/>
          <w:sz w:val="24"/>
          <w:szCs w:val="24"/>
        </w:rPr>
        <w:t xml:space="preserve"> и предложения по их устранению.»;</w:t>
      </w:r>
    </w:p>
    <w:p w14:paraId="1C16415F" w14:textId="275031A2" w:rsidR="008E30A1" w:rsidRPr="00637571" w:rsidRDefault="008E30A1" w:rsidP="008E30A1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   9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) пункт 1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08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616BA600" w14:textId="2DAF315E" w:rsidR="008E30A1" w:rsidRPr="008E30A1" w:rsidRDefault="008E30A1" w:rsidP="008E30A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8E30A1">
        <w:rPr>
          <w:rFonts w:ascii="Liberation Serif" w:hAnsi="Liberation Serif"/>
          <w:sz w:val="24"/>
          <w:szCs w:val="24"/>
        </w:rPr>
        <w:t>«108.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Федерации.»;</w:t>
      </w:r>
    </w:p>
    <w:p w14:paraId="4832B054" w14:textId="617B1D94" w:rsidR="00D06317" w:rsidRPr="00637571" w:rsidRDefault="00D06317" w:rsidP="00D06317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   10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) пункт 1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14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33B6A942" w14:textId="1A69CDD9" w:rsidR="00D06317" w:rsidRPr="00D06317" w:rsidRDefault="00D06317" w:rsidP="00D06317">
      <w:pPr>
        <w:pStyle w:val="ConsPlusNormal"/>
        <w:ind w:firstLine="53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«114. Порядок досудебного (внесудебного) обжалования решений и действий (бездействия) администрации </w:t>
      </w:r>
      <w:r w:rsidR="00F93B4B">
        <w:rPr>
          <w:rFonts w:ascii="Liberation Serif" w:hAnsi="Liberation Serif"/>
          <w:color w:val="000000" w:themeColor="text1"/>
          <w:sz w:val="24"/>
          <w:szCs w:val="24"/>
        </w:rPr>
        <w:t>Гаринского</w:t>
      </w: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14:paraId="0188169B" w14:textId="77777777" w:rsidR="00D06317" w:rsidRPr="00D06317" w:rsidRDefault="00D06317" w:rsidP="00D06317">
      <w:pPr>
        <w:pStyle w:val="ConsPlusNormal"/>
        <w:ind w:firstLine="53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1) </w:t>
      </w:r>
      <w:hyperlink r:id="rId6" w:history="1">
        <w:r w:rsidRPr="00D06317">
          <w:rPr>
            <w:rFonts w:ascii="Liberation Serif" w:hAnsi="Liberation Serif"/>
            <w:color w:val="000000" w:themeColor="text1"/>
            <w:sz w:val="24"/>
            <w:szCs w:val="24"/>
          </w:rPr>
          <w:t>статьями 11.1</w:t>
        </w:r>
      </w:hyperlink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hyperlink r:id="rId7" w:history="1">
        <w:r w:rsidRPr="00D06317">
          <w:rPr>
            <w:rFonts w:ascii="Liberation Serif" w:hAnsi="Liberation Serif"/>
            <w:color w:val="000000" w:themeColor="text1"/>
            <w:sz w:val="24"/>
            <w:szCs w:val="24"/>
          </w:rPr>
          <w:t>11.3</w:t>
        </w:r>
      </w:hyperlink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14:paraId="5CD7F2AD" w14:textId="77777777" w:rsidR="00D06317" w:rsidRPr="00D06317" w:rsidRDefault="00D06317" w:rsidP="00D06317">
      <w:pPr>
        <w:pStyle w:val="ConsPlusNormal"/>
        <w:ind w:firstLine="53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2) </w:t>
      </w:r>
      <w:hyperlink r:id="rId8" w:history="1">
        <w:r w:rsidRPr="00D06317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14:paraId="2642DAE4" w14:textId="6BD4F781" w:rsidR="00D06317" w:rsidRDefault="00D06317" w:rsidP="00D063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4"/>
        </w:rPr>
      </w:pPr>
      <w:r w:rsidRPr="00D06317">
        <w:rPr>
          <w:rFonts w:ascii="Liberation Serif" w:hAnsi="Liberation Serif"/>
          <w:color w:val="000000" w:themeColor="text1"/>
          <w:sz w:val="24"/>
          <w:szCs w:val="24"/>
        </w:rPr>
        <w:t xml:space="preserve">3) 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постановлением администрации Гаринского городского округа от 12.10.2020 № 342 </w:t>
      </w:r>
      <w:r w:rsidRPr="00D06317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  <w:r w:rsidRPr="00D06317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»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;</w:t>
      </w:r>
    </w:p>
    <w:p w14:paraId="6427F4CA" w14:textId="1579AB72" w:rsidR="00D06317" w:rsidRDefault="00D06317" w:rsidP="00D06317">
      <w:pPr>
        <w:ind w:firstLine="360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>
        <w:rPr>
          <w:rFonts w:ascii="Liberation Serif" w:eastAsia="Calibri" w:hAnsi="Liberation Serif" w:cs="Times New Roman"/>
          <w:b/>
          <w:bCs/>
          <w:sz w:val="24"/>
          <w:szCs w:val="24"/>
        </w:rPr>
        <w:lastRenderedPageBreak/>
        <w:t>11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>) пункт 1</w:t>
      </w:r>
      <w:r>
        <w:rPr>
          <w:rFonts w:ascii="Liberation Serif" w:eastAsia="Calibri" w:hAnsi="Liberation Serif" w:cs="Times New Roman"/>
          <w:b/>
          <w:bCs/>
          <w:sz w:val="24"/>
          <w:szCs w:val="24"/>
        </w:rPr>
        <w:t>15</w:t>
      </w:r>
      <w:r w:rsidRPr="00637571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Регламента изложить в следующей редакции:</w:t>
      </w:r>
    </w:p>
    <w:p w14:paraId="77B2EE2E" w14:textId="2E2EA4A9" w:rsidR="00D06317" w:rsidRPr="00D06317" w:rsidRDefault="00D06317" w:rsidP="00D06317">
      <w:pPr>
        <w:ind w:firstLine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«115</w:t>
      </w:r>
      <w:r w:rsidRPr="00D06317">
        <w:rPr>
          <w:rFonts w:ascii="Liberation Serif" w:eastAsia="Calibri" w:hAnsi="Liberation Serif" w:cs="Times New Roman"/>
          <w:sz w:val="24"/>
          <w:szCs w:val="24"/>
        </w:rPr>
        <w:t xml:space="preserve">. </w:t>
      </w:r>
      <w:r w:rsidRPr="00D06317">
        <w:rPr>
          <w:rFonts w:ascii="Liberation Serif" w:hAnsi="Liberation Serif"/>
          <w:sz w:val="24"/>
          <w:szCs w:val="24"/>
        </w:rPr>
        <w:t xml:space="preserve">Полная информация о порядке подачи и рассмотрении жалобы на решения и действия (бездействие) администрации </w:t>
      </w:r>
      <w:r>
        <w:rPr>
          <w:rFonts w:ascii="Liberation Serif" w:hAnsi="Liberation Serif"/>
          <w:sz w:val="24"/>
          <w:szCs w:val="24"/>
        </w:rPr>
        <w:t>Гаринского</w:t>
      </w:r>
      <w:r w:rsidRPr="00D06317">
        <w:rPr>
          <w:rFonts w:ascii="Liberation Serif" w:hAnsi="Liberation Serif"/>
          <w:sz w:val="24"/>
          <w:szCs w:val="24"/>
        </w:rPr>
        <w:t xml:space="preserve"> городского округа, предоставляющей муниципальную услугу, ее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государственной услуги по адресу: https://www.gosuslugi.ru</w:t>
      </w:r>
      <w:r>
        <w:rPr>
          <w:rFonts w:ascii="Liberation Serif" w:hAnsi="Liberation Serif"/>
          <w:sz w:val="24"/>
          <w:szCs w:val="24"/>
        </w:rPr>
        <w:t>/.</w:t>
      </w:r>
      <w:r w:rsidRPr="00D06317">
        <w:rPr>
          <w:rFonts w:ascii="Liberation Serif" w:eastAsia="Calibri" w:hAnsi="Liberation Serif" w:cs="Times New Roman"/>
          <w:sz w:val="24"/>
          <w:szCs w:val="24"/>
        </w:rPr>
        <w:t>»</w:t>
      </w:r>
      <w:r>
        <w:rPr>
          <w:rFonts w:ascii="Liberation Serif" w:eastAsia="Calibri" w:hAnsi="Liberation Serif" w:cs="Times New Roman"/>
          <w:sz w:val="24"/>
          <w:szCs w:val="24"/>
        </w:rPr>
        <w:t>.</w:t>
      </w:r>
    </w:p>
    <w:p w14:paraId="6385C3CB" w14:textId="6DD41300" w:rsidR="00D06317" w:rsidRPr="00D06317" w:rsidRDefault="00D06317" w:rsidP="00D06317">
      <w:pPr>
        <w:pStyle w:val="ConsPlusNormal"/>
        <w:ind w:firstLine="53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14:paraId="45C50DFE" w14:textId="77777777" w:rsidR="00D06317" w:rsidRDefault="00D06317" w:rsidP="008E30A1">
      <w:pPr>
        <w:pStyle w:val="ConsPlusNormal"/>
      </w:pPr>
    </w:p>
    <w:p w14:paraId="0C3949CA" w14:textId="77777777" w:rsidR="00637571" w:rsidRPr="009D2BCA" w:rsidRDefault="00637571" w:rsidP="005227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58597A8B" w14:textId="7AF59454" w:rsidR="00F421FC" w:rsidRDefault="00860A92" w:rsidP="00F421F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8688B">
        <w:rPr>
          <w:rFonts w:ascii="Times New Roman" w:hAnsi="Times New Roman" w:cs="Times New Roman"/>
          <w:sz w:val="28"/>
          <w:szCs w:val="28"/>
        </w:rPr>
        <w:t xml:space="preserve"> </w:t>
      </w:r>
      <w:r w:rsidR="00D06317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06317">
        <w:rPr>
          <w:rFonts w:ascii="Times New Roman" w:eastAsia="Calibri" w:hAnsi="Times New Roman" w:cs="Times New Roman"/>
          <w:b/>
          <w:sz w:val="28"/>
          <w:szCs w:val="28"/>
        </w:rPr>
        <w:t xml:space="preserve">Выдача разрешений на установку рекламных конструкций на территории Гаринского городского округа и аннулирование таких разрешений»,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79296C79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716176">
        <w:rPr>
          <w:rFonts w:ascii="Times New Roman" w:hAnsi="Times New Roman" w:cs="Times New Roman"/>
          <w:sz w:val="28"/>
          <w:szCs w:val="28"/>
        </w:rPr>
        <w:t>2</w:t>
      </w:r>
      <w:r w:rsidR="00F615FE">
        <w:rPr>
          <w:rFonts w:ascii="Times New Roman" w:hAnsi="Times New Roman" w:cs="Times New Roman"/>
          <w:sz w:val="28"/>
          <w:szCs w:val="28"/>
        </w:rPr>
        <w:t>6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hAnsi="Times New Roman" w:cs="Times New Roman"/>
          <w:sz w:val="28"/>
          <w:szCs w:val="28"/>
        </w:rPr>
        <w:t>декабря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20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63F3B"/>
    <w:rsid w:val="0006432A"/>
    <w:rsid w:val="000710E7"/>
    <w:rsid w:val="000919D0"/>
    <w:rsid w:val="000B3D09"/>
    <w:rsid w:val="000D0C68"/>
    <w:rsid w:val="00186205"/>
    <w:rsid w:val="001A2177"/>
    <w:rsid w:val="00231BD6"/>
    <w:rsid w:val="002B7ABF"/>
    <w:rsid w:val="002C04AB"/>
    <w:rsid w:val="002D3740"/>
    <w:rsid w:val="00340E77"/>
    <w:rsid w:val="00370916"/>
    <w:rsid w:val="00374249"/>
    <w:rsid w:val="003E527A"/>
    <w:rsid w:val="00411658"/>
    <w:rsid w:val="004424E5"/>
    <w:rsid w:val="00442BFB"/>
    <w:rsid w:val="004555BA"/>
    <w:rsid w:val="00457E4D"/>
    <w:rsid w:val="004F5A09"/>
    <w:rsid w:val="005205BE"/>
    <w:rsid w:val="00522729"/>
    <w:rsid w:val="005812F2"/>
    <w:rsid w:val="00637571"/>
    <w:rsid w:val="00660872"/>
    <w:rsid w:val="0066297B"/>
    <w:rsid w:val="0067082F"/>
    <w:rsid w:val="006B65AE"/>
    <w:rsid w:val="00716176"/>
    <w:rsid w:val="00751DCC"/>
    <w:rsid w:val="007677ED"/>
    <w:rsid w:val="00780D3A"/>
    <w:rsid w:val="0078688B"/>
    <w:rsid w:val="00796128"/>
    <w:rsid w:val="007B2BAC"/>
    <w:rsid w:val="007D2B27"/>
    <w:rsid w:val="00800546"/>
    <w:rsid w:val="0082233D"/>
    <w:rsid w:val="00860A92"/>
    <w:rsid w:val="008A27CB"/>
    <w:rsid w:val="008B41DD"/>
    <w:rsid w:val="008E0BE3"/>
    <w:rsid w:val="008E30A1"/>
    <w:rsid w:val="008E4B52"/>
    <w:rsid w:val="008E4F15"/>
    <w:rsid w:val="008F0CAF"/>
    <w:rsid w:val="00906434"/>
    <w:rsid w:val="0097646E"/>
    <w:rsid w:val="009C14CA"/>
    <w:rsid w:val="009D2BCA"/>
    <w:rsid w:val="009F0CCD"/>
    <w:rsid w:val="00A078E5"/>
    <w:rsid w:val="00A218D2"/>
    <w:rsid w:val="00A32B3A"/>
    <w:rsid w:val="00A5758B"/>
    <w:rsid w:val="00AA0195"/>
    <w:rsid w:val="00AA536A"/>
    <w:rsid w:val="00AB0431"/>
    <w:rsid w:val="00AC5DE7"/>
    <w:rsid w:val="00AC6E86"/>
    <w:rsid w:val="00AC6F6A"/>
    <w:rsid w:val="00B16213"/>
    <w:rsid w:val="00B239B1"/>
    <w:rsid w:val="00B27557"/>
    <w:rsid w:val="00B624F0"/>
    <w:rsid w:val="00B758F5"/>
    <w:rsid w:val="00B93F47"/>
    <w:rsid w:val="00B963B5"/>
    <w:rsid w:val="00BB20FA"/>
    <w:rsid w:val="00BD4A20"/>
    <w:rsid w:val="00BE593C"/>
    <w:rsid w:val="00BF0E7A"/>
    <w:rsid w:val="00C06B37"/>
    <w:rsid w:val="00C552B3"/>
    <w:rsid w:val="00CA3ED8"/>
    <w:rsid w:val="00CF6327"/>
    <w:rsid w:val="00CF7820"/>
    <w:rsid w:val="00D06317"/>
    <w:rsid w:val="00D105EB"/>
    <w:rsid w:val="00D45774"/>
    <w:rsid w:val="00DB5AAB"/>
    <w:rsid w:val="00E060F7"/>
    <w:rsid w:val="00E12DEE"/>
    <w:rsid w:val="00E1471C"/>
    <w:rsid w:val="00E26C32"/>
    <w:rsid w:val="00E32A03"/>
    <w:rsid w:val="00E50C8B"/>
    <w:rsid w:val="00E56D64"/>
    <w:rsid w:val="00ED730B"/>
    <w:rsid w:val="00EF7C5E"/>
    <w:rsid w:val="00F04D74"/>
    <w:rsid w:val="00F17282"/>
    <w:rsid w:val="00F17C8D"/>
    <w:rsid w:val="00F421FC"/>
    <w:rsid w:val="00F54E9E"/>
    <w:rsid w:val="00F56AC0"/>
    <w:rsid w:val="00F615FE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8E4B5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0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927BF061982D1E94ABE714A957112B528C743A8A7042488BBCA0A6C5DC35B566BD05AB49D3F9B54F3DD5C76C2A7ED95s8W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927BF061982D1E94ABE6749F92F18B7269146AFA40975DDECCC5D330DC50E162BD60FE7DD61C205B6965074DDBBEC9590553658s7W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2927BF061982D1E94ABE6749F92F18B7269146AFA40975DDECCC5D330DC50E162BD60CE4D061C205B6965074DDBBEC9590553658s7W6M" TargetMode="External"/><Relationship Id="rId5" Type="http://schemas.openxmlformats.org/officeDocument/2006/relationships/hyperlink" Target="consultantplus://offline/ref=421FCEF8EDE3595FF392A9989521A5786FEEAE48AA957AD456E81114C97241F1FCB1979936FCAE7D88B2A731B1764AE51FtBI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2020-12-24T10:10:00Z</cp:lastPrinted>
  <dcterms:created xsi:type="dcterms:W3CDTF">2020-12-24T07:46:00Z</dcterms:created>
  <dcterms:modified xsi:type="dcterms:W3CDTF">2020-12-29T07:29:00Z</dcterms:modified>
</cp:coreProperties>
</file>