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AF09BE" w:rsidRPr="00A43565" w:rsidTr="009B0CC0">
        <w:tc>
          <w:tcPr>
            <w:tcW w:w="4926" w:type="dxa"/>
          </w:tcPr>
          <w:p w:rsidR="00AF09BE" w:rsidRPr="00A43565" w:rsidRDefault="00AF09BE" w:rsidP="009B0CC0">
            <w:pPr>
              <w:jc w:val="right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AF09BE" w:rsidRPr="00A43565" w:rsidRDefault="00AF09BE" w:rsidP="009B0CC0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УТВЕРЖДЕН</w:t>
            </w:r>
            <w:r>
              <w:rPr>
                <w:b w:val="0"/>
                <w:szCs w:val="28"/>
              </w:rPr>
              <w:t>О</w:t>
            </w:r>
          </w:p>
          <w:p w:rsidR="00AF09BE" w:rsidRPr="00A43565" w:rsidRDefault="00AF09BE" w:rsidP="009B0CC0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постановлением администрации</w:t>
            </w:r>
          </w:p>
          <w:p w:rsidR="00AF09BE" w:rsidRDefault="00AF09BE" w:rsidP="009B0CC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Гаринского </w:t>
            </w:r>
            <w:r w:rsidRPr="00A43565">
              <w:rPr>
                <w:b w:val="0"/>
                <w:szCs w:val="28"/>
              </w:rPr>
              <w:t>городского округа</w:t>
            </w:r>
            <w:r>
              <w:rPr>
                <w:b w:val="0"/>
                <w:szCs w:val="28"/>
              </w:rPr>
              <w:t xml:space="preserve"> </w:t>
            </w:r>
          </w:p>
          <w:p w:rsidR="00AF09BE" w:rsidRPr="00A43565" w:rsidRDefault="00AF09BE" w:rsidP="009B0CC0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>13.07.2017</w:t>
            </w:r>
            <w:r w:rsidRPr="00A43565">
              <w:rPr>
                <w:b w:val="0"/>
                <w:szCs w:val="28"/>
              </w:rPr>
              <w:t xml:space="preserve"> № </w:t>
            </w:r>
            <w:r w:rsidRPr="00AF5405">
              <w:rPr>
                <w:b w:val="0"/>
                <w:szCs w:val="28"/>
              </w:rPr>
              <w:t>149</w:t>
            </w:r>
          </w:p>
          <w:p w:rsidR="00AF09BE" w:rsidRPr="00A43565" w:rsidRDefault="00AF09BE" w:rsidP="009B0CC0">
            <w:pPr>
              <w:jc w:val="both"/>
              <w:rPr>
                <w:b w:val="0"/>
                <w:szCs w:val="28"/>
              </w:rPr>
            </w:pPr>
          </w:p>
          <w:p w:rsidR="00AF09BE" w:rsidRPr="00A43565" w:rsidRDefault="00AF09BE" w:rsidP="009B0CC0">
            <w:pPr>
              <w:jc w:val="right"/>
              <w:rPr>
                <w:b w:val="0"/>
                <w:szCs w:val="28"/>
              </w:rPr>
            </w:pPr>
          </w:p>
        </w:tc>
      </w:tr>
    </w:tbl>
    <w:p w:rsidR="00AF09BE" w:rsidRPr="00A43565" w:rsidRDefault="00AF09BE" w:rsidP="00AF09BE">
      <w:pPr>
        <w:rPr>
          <w:b w:val="0"/>
          <w:szCs w:val="28"/>
        </w:rPr>
      </w:pPr>
    </w:p>
    <w:p w:rsidR="00AF09BE" w:rsidRPr="00F24A63" w:rsidRDefault="00AF09BE" w:rsidP="00AF09BE">
      <w:pPr>
        <w:jc w:val="center"/>
        <w:rPr>
          <w:szCs w:val="28"/>
        </w:rPr>
      </w:pPr>
      <w:r w:rsidRPr="00F24A63">
        <w:rPr>
          <w:szCs w:val="28"/>
        </w:rPr>
        <w:t>Анкета-заявка для формирования референтных групп администрации Гаринского городского округа</w:t>
      </w:r>
    </w:p>
    <w:p w:rsidR="00AF09BE" w:rsidRPr="00A43565" w:rsidRDefault="00AF09BE" w:rsidP="00AF09BE">
      <w:pPr>
        <w:rPr>
          <w:rFonts w:eastAsia="Calibri"/>
          <w:b w:val="0"/>
          <w:spacing w:val="20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"/>
        <w:gridCol w:w="7229"/>
        <w:gridCol w:w="2126"/>
      </w:tblGrid>
      <w:tr w:rsidR="00AF09BE" w:rsidRPr="00A43565" w:rsidTr="009B0CC0">
        <w:tc>
          <w:tcPr>
            <w:tcW w:w="710" w:type="dxa"/>
            <w:gridSpan w:val="2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1.</w:t>
            </w:r>
          </w:p>
        </w:tc>
        <w:tc>
          <w:tcPr>
            <w:tcW w:w="7229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>ФИО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  <w:tcBorders>
              <w:top w:val="single" w:sz="4" w:space="0" w:color="auto"/>
            </w:tcBorders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3.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</w:tcPr>
          <w:p w:rsidR="00AF09BE" w:rsidRPr="00A43565" w:rsidRDefault="00AF09BE" w:rsidP="009B0CC0">
            <w:pPr>
              <w:pStyle w:val="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9B039A">
              <w:rPr>
                <w:rFonts w:ascii="Times New Roman" w:hAnsi="Times New Roman" w:cs="Times New Roman"/>
                <w:color w:val="auto"/>
                <w:szCs w:val="28"/>
              </w:rPr>
              <w:t xml:space="preserve">Образование, специальность по образованию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4.</w:t>
            </w:r>
          </w:p>
        </w:tc>
        <w:tc>
          <w:tcPr>
            <w:tcW w:w="7243" w:type="dxa"/>
            <w:gridSpan w:val="2"/>
          </w:tcPr>
          <w:p w:rsidR="00AF09BE" w:rsidRPr="009B039A" w:rsidRDefault="00AF09BE" w:rsidP="009B0CC0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3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координаты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43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(электронный адрес, телефон)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5.</w:t>
            </w:r>
          </w:p>
        </w:tc>
        <w:tc>
          <w:tcPr>
            <w:tcW w:w="7243" w:type="dxa"/>
            <w:gridSpan w:val="2"/>
          </w:tcPr>
          <w:p w:rsidR="00AF09BE" w:rsidRPr="009B039A" w:rsidRDefault="00AF09BE" w:rsidP="009B0CC0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3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Трудовая деятельность </w:t>
            </w:r>
            <w:r w:rsidRPr="00A43565">
              <w:rPr>
                <w:rFonts w:ascii="Times New Roman" w:hAnsi="Times New Roman" w:cs="Times New Roman"/>
                <w:sz w:val="28"/>
                <w:szCs w:val="28"/>
              </w:rPr>
              <w:t>(место работы, должность)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6.</w:t>
            </w:r>
          </w:p>
        </w:tc>
        <w:tc>
          <w:tcPr>
            <w:tcW w:w="7243" w:type="dxa"/>
            <w:gridSpan w:val="2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jc w:val="both"/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>Общественная деятельность (указать, членом какой общественной организации являетесь)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</w:t>
            </w:r>
          </w:p>
        </w:tc>
        <w:tc>
          <w:tcPr>
            <w:tcW w:w="7243" w:type="dxa"/>
            <w:gridSpan w:val="2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jc w:val="both"/>
              <w:rPr>
                <w:rFonts w:eastAsia="Calibri"/>
                <w:b w:val="0"/>
                <w:bCs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 xml:space="preserve">Направления деятельности администрации </w:t>
            </w:r>
            <w:r>
              <w:rPr>
                <w:rFonts w:eastAsia="Calibri"/>
                <w:b w:val="0"/>
                <w:bCs/>
                <w:szCs w:val="28"/>
              </w:rPr>
              <w:t xml:space="preserve">Гаринского </w:t>
            </w:r>
            <w:r w:rsidRPr="00A43565">
              <w:rPr>
                <w:rFonts w:eastAsia="Calibri"/>
                <w:b w:val="0"/>
                <w:bCs/>
                <w:szCs w:val="28"/>
              </w:rPr>
              <w:t>городского округа, по которым формируются референтные группы (отметить направления деятельности, по которым Вы готовы участвовать в экспертизе документов, публичных обсуждениях и др. мероприятиях):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7.1.</w:t>
            </w:r>
          </w:p>
        </w:tc>
        <w:tc>
          <w:tcPr>
            <w:tcW w:w="7243" w:type="dxa"/>
            <w:gridSpan w:val="2"/>
          </w:tcPr>
          <w:p w:rsidR="00AF09BE" w:rsidRPr="00A43565" w:rsidRDefault="00AF09BE" w:rsidP="009B0CC0">
            <w:pPr>
              <w:spacing w:line="264" w:lineRule="auto"/>
              <w:ind w:hanging="34"/>
              <w:jc w:val="both"/>
              <w:rPr>
                <w:rFonts w:eastAsia="Calibri"/>
                <w:b w:val="0"/>
                <w:szCs w:val="28"/>
                <w:highlight w:val="yellow"/>
              </w:rPr>
            </w:pPr>
            <w:r w:rsidRPr="00A43565">
              <w:rPr>
                <w:b w:val="0"/>
                <w:szCs w:val="28"/>
              </w:rPr>
              <w:t xml:space="preserve">Формирование и проведение единой экономической политики на территории </w:t>
            </w:r>
            <w:r>
              <w:rPr>
                <w:b w:val="0"/>
                <w:szCs w:val="28"/>
              </w:rPr>
              <w:t>Гаринского городского округа</w:t>
            </w:r>
            <w:r w:rsidRPr="00A43565">
              <w:rPr>
                <w:b w:val="0"/>
                <w:szCs w:val="28"/>
              </w:rPr>
              <w:t>, обеспечивающей его комплексное социально – экономическое развитие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7.2.</w:t>
            </w:r>
          </w:p>
        </w:tc>
        <w:tc>
          <w:tcPr>
            <w:tcW w:w="7243" w:type="dxa"/>
            <w:gridSpan w:val="2"/>
          </w:tcPr>
          <w:p w:rsidR="00AF09BE" w:rsidRPr="00A43565" w:rsidRDefault="00AF09BE" w:rsidP="009B0CC0">
            <w:pPr>
              <w:spacing w:line="264" w:lineRule="auto"/>
              <w:ind w:hanging="34"/>
              <w:jc w:val="both"/>
              <w:rPr>
                <w:rFonts w:eastAsia="Calibri"/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Повышение качества предоставления муниципальных услуг в </w:t>
            </w:r>
            <w:r>
              <w:rPr>
                <w:b w:val="0"/>
                <w:szCs w:val="28"/>
              </w:rPr>
              <w:t xml:space="preserve">Гаринском </w:t>
            </w:r>
            <w:r w:rsidRPr="00A43565">
              <w:rPr>
                <w:b w:val="0"/>
                <w:szCs w:val="28"/>
              </w:rPr>
              <w:t xml:space="preserve">городском округе 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7.3.</w:t>
            </w:r>
          </w:p>
        </w:tc>
        <w:tc>
          <w:tcPr>
            <w:tcW w:w="7243" w:type="dxa"/>
            <w:gridSpan w:val="2"/>
          </w:tcPr>
          <w:p w:rsidR="00AF09BE" w:rsidRPr="00A43565" w:rsidRDefault="00AF09BE" w:rsidP="009B0CC0">
            <w:pPr>
              <w:spacing w:line="264" w:lineRule="auto"/>
              <w:ind w:hanging="34"/>
              <w:jc w:val="both"/>
              <w:rPr>
                <w:rFonts w:eastAsia="Calibri"/>
                <w:b w:val="0"/>
                <w:szCs w:val="28"/>
                <w:highlight w:val="yellow"/>
              </w:rPr>
            </w:pPr>
            <w:r w:rsidRPr="00A43565">
              <w:rPr>
                <w:b w:val="0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AF09BE" w:rsidRPr="00A43565" w:rsidTr="009B0CC0">
        <w:tc>
          <w:tcPr>
            <w:tcW w:w="696" w:type="dxa"/>
          </w:tcPr>
          <w:p w:rsidR="00AF09BE" w:rsidRPr="00A43565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7.4.</w:t>
            </w:r>
          </w:p>
        </w:tc>
        <w:tc>
          <w:tcPr>
            <w:tcW w:w="7243" w:type="dxa"/>
            <w:gridSpan w:val="2"/>
          </w:tcPr>
          <w:p w:rsidR="00AF09BE" w:rsidRPr="00A43565" w:rsidRDefault="00AF09BE" w:rsidP="009B0C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жилищно – коммунального хозяйства и транспорта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  <w:r w:rsidRPr="00A43565">
              <w:rPr>
                <w:rFonts w:ascii="Times New Roman" w:hAnsi="Times New Roman" w:cs="Times New Roman"/>
                <w:sz w:val="28"/>
                <w:szCs w:val="28"/>
              </w:rPr>
              <w:t>, с целью повышения качества предоставляемых услуг.</w:t>
            </w:r>
          </w:p>
        </w:tc>
        <w:tc>
          <w:tcPr>
            <w:tcW w:w="2126" w:type="dxa"/>
          </w:tcPr>
          <w:p w:rsidR="00AF09BE" w:rsidRPr="00A43565" w:rsidRDefault="00AF09BE" w:rsidP="009B0CC0">
            <w:pPr>
              <w:rPr>
                <w:rFonts w:eastAsia="Calibri"/>
                <w:b w:val="0"/>
                <w:szCs w:val="28"/>
              </w:rPr>
            </w:pPr>
          </w:p>
        </w:tc>
      </w:tr>
    </w:tbl>
    <w:p w:rsidR="00AF09BE" w:rsidRPr="00A43565" w:rsidRDefault="00AF09BE" w:rsidP="00AF09BE">
      <w:pPr>
        <w:rPr>
          <w:rFonts w:eastAsia="Calibri"/>
          <w:b w:val="0"/>
          <w:szCs w:val="28"/>
        </w:rPr>
      </w:pPr>
    </w:p>
    <w:p w:rsidR="00AF09BE" w:rsidRPr="00A43565" w:rsidRDefault="00AF09BE" w:rsidP="00AF09BE">
      <w:pPr>
        <w:jc w:val="both"/>
        <w:rPr>
          <w:b w:val="0"/>
          <w:szCs w:val="28"/>
        </w:rPr>
      </w:pPr>
    </w:p>
    <w:p w:rsidR="00AF09BE" w:rsidRPr="00FB0527" w:rsidRDefault="00AF09BE" w:rsidP="00AF09BE">
      <w:pPr>
        <w:jc w:val="center"/>
      </w:pPr>
    </w:p>
    <w:p w:rsidR="004A03F6" w:rsidRDefault="004A03F6">
      <w:bookmarkStart w:id="0" w:name="_GoBack"/>
      <w:bookmarkEnd w:id="0"/>
    </w:p>
    <w:sectPr w:rsidR="004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A5"/>
    <w:rsid w:val="004A03F6"/>
    <w:rsid w:val="005543A5"/>
    <w:rsid w:val="00AF09BE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09BE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F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09BE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F09BE"/>
  </w:style>
  <w:style w:type="table" w:styleId="a5">
    <w:name w:val="Table Grid"/>
    <w:basedOn w:val="a1"/>
    <w:rsid w:val="00AF0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F09B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09BE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F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09BE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F09BE"/>
  </w:style>
  <w:style w:type="table" w:styleId="a5">
    <w:name w:val="Table Grid"/>
    <w:basedOn w:val="a1"/>
    <w:rsid w:val="00AF0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F09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2017-07-19T07:05:00Z</dcterms:created>
  <dcterms:modified xsi:type="dcterms:W3CDTF">2017-07-19T07:05:00Z</dcterms:modified>
</cp:coreProperties>
</file>