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98" w:rsidRPr="00457912" w:rsidRDefault="00D05598" w:rsidP="00457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1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7A4B05" w:rsidRDefault="00457912" w:rsidP="007A4B0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7912">
        <w:rPr>
          <w:rFonts w:ascii="Times New Roman" w:hAnsi="Times New Roman" w:cs="Times New Roman"/>
          <w:sz w:val="24"/>
          <w:szCs w:val="24"/>
        </w:rPr>
        <w:t>редоставления муниципальной услуги: «</w:t>
      </w:r>
      <w:r w:rsidR="003E0EBF" w:rsidRPr="00457912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</w:t>
      </w:r>
      <w:r w:rsidR="003E0EBF" w:rsidRPr="00457912">
        <w:rPr>
          <w:rFonts w:ascii="Times New Roman" w:hAnsi="Times New Roman" w:cs="Times New Roman"/>
          <w:sz w:val="24"/>
          <w:szCs w:val="24"/>
        </w:rPr>
        <w:t>ь</w:t>
      </w:r>
      <w:r w:rsidR="003E0EBF" w:rsidRPr="00457912">
        <w:rPr>
          <w:rFonts w:ascii="Times New Roman" w:hAnsi="Times New Roman" w:cs="Times New Roman"/>
          <w:sz w:val="24"/>
          <w:szCs w:val="24"/>
        </w:rPr>
        <w:t>ных программах и учебных планах, рабочих программах учебных курсов, предметов, ди</w:t>
      </w:r>
      <w:r w:rsidR="003E0EBF" w:rsidRPr="00457912">
        <w:rPr>
          <w:rFonts w:ascii="Times New Roman" w:hAnsi="Times New Roman" w:cs="Times New Roman"/>
          <w:sz w:val="24"/>
          <w:szCs w:val="24"/>
        </w:rPr>
        <w:t>с</w:t>
      </w:r>
      <w:r w:rsidR="003E0EBF" w:rsidRPr="00457912">
        <w:rPr>
          <w:rFonts w:ascii="Times New Roman" w:hAnsi="Times New Roman" w:cs="Times New Roman"/>
          <w:sz w:val="24"/>
          <w:szCs w:val="24"/>
        </w:rPr>
        <w:t>циплин (модулей), годовых календарных учебных графиках</w:t>
      </w:r>
      <w:r w:rsidRPr="004579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57912" w:rsidRPr="00457912" w:rsidRDefault="00457912" w:rsidP="007A4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600B7" w:rsidP="004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912">
              <w:rPr>
                <w:rFonts w:ascii="Times New Roman" w:hAnsi="Times New Roman" w:cs="Times New Roman"/>
                <w:sz w:val="24"/>
                <w:szCs w:val="24"/>
              </w:rPr>
              <w:t>МКУ «Информационно-методический центр»</w:t>
            </w:r>
            <w:r w:rsidR="00A91604"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7600B7" w:rsidP="00A9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6600000010000</w:t>
            </w:r>
            <w:r w:rsidR="00A91604">
              <w:rPr>
                <w:rFonts w:ascii="Times New Roman" w:hAnsi="Times New Roman" w:cs="Times New Roman"/>
                <w:sz w:val="24"/>
                <w:szCs w:val="24"/>
              </w:rPr>
              <w:t>234757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E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</w:t>
            </w: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E0EB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</w:t>
            </w: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гламент предоставления услуги</w:t>
            </w:r>
          </w:p>
        </w:tc>
        <w:tc>
          <w:tcPr>
            <w:tcW w:w="6651" w:type="dxa"/>
          </w:tcPr>
          <w:p w:rsidR="00D05598" w:rsidRPr="00457912" w:rsidRDefault="00710448" w:rsidP="004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45791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ной услуги «</w:t>
            </w:r>
            <w:r w:rsidR="003E0EBF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</w:t>
            </w:r>
            <w:r w:rsidR="003E0EBF" w:rsidRPr="001B06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0EBF" w:rsidRPr="001B0657">
              <w:rPr>
                <w:rFonts w:ascii="Times New Roman" w:hAnsi="Times New Roman" w:cs="Times New Roman"/>
                <w:sz w:val="24"/>
                <w:szCs w:val="24"/>
              </w:rPr>
              <w:t>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457912">
              <w:rPr>
                <w:rFonts w:ascii="Times New Roman" w:hAnsi="Times New Roman" w:cs="Times New Roman"/>
                <w:sz w:val="24"/>
                <w:szCs w:val="24"/>
              </w:rPr>
              <w:t>», утвержден постановлением администрации Гаринского городского округа от 30.05.2019 № 221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7BC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E047BC" w:rsidRPr="00237FE3" w:rsidRDefault="00E047B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E047BC" w:rsidRPr="00237FE3" w:rsidRDefault="00E047B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E047BC" w:rsidRPr="009F5470" w:rsidRDefault="00E047BC" w:rsidP="004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муниципальных услуг</w:t>
            </w:r>
          </w:p>
        </w:tc>
      </w:tr>
      <w:tr w:rsidR="00E047BC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E047BC" w:rsidRPr="00237FE3" w:rsidRDefault="00E047B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E047BC" w:rsidRPr="00237FE3" w:rsidRDefault="00E047B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E047BC" w:rsidRPr="009F5470" w:rsidRDefault="00E047BC" w:rsidP="004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EC6F37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E047BC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E047BC" w:rsidRPr="00237FE3" w:rsidRDefault="00E047B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E047BC" w:rsidRPr="00237FE3" w:rsidRDefault="00E047B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E047BC" w:rsidRPr="009F5470" w:rsidRDefault="00E047BC" w:rsidP="0045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57912">
              <w:rPr>
                <w:rFonts w:ascii="Times New Roman" w:hAnsi="Times New Roman" w:cs="Times New Roman"/>
                <w:sz w:val="24"/>
                <w:szCs w:val="24"/>
              </w:rPr>
              <w:t>МКУ «ИМЦ» Гаринского городского округа</w:t>
            </w:r>
          </w:p>
        </w:tc>
      </w:tr>
      <w:tr w:rsidR="00E047BC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E047BC" w:rsidRPr="00237FE3" w:rsidRDefault="00E047B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E047BC" w:rsidRPr="00237FE3" w:rsidRDefault="00E047B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E047BC" w:rsidRPr="009F5470" w:rsidRDefault="00E047BC" w:rsidP="0013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Мониторинг  качества предоставления муниципальной услуги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ления пред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 зая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ления не по месту жител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ства (по месту обращ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3F42A0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календарных дней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 xml:space="preserve"> со дня регистрации заявления в </w:t>
            </w:r>
            <w:r w:rsidR="00BB5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5242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B537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</w:t>
            </w:r>
            <w:r w:rsidR="00BB537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B537D">
              <w:rPr>
                <w:rFonts w:ascii="Times New Roman" w:hAnsi="Times New Roman" w:cs="Times New Roman"/>
                <w:sz w:val="18"/>
                <w:szCs w:val="18"/>
              </w:rPr>
              <w:t>ном учрежд</w:t>
            </w:r>
            <w:r w:rsidR="00BB53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B537D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в том чи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ле поступи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5889" w:rsidRPr="002339EC" w:rsidRDefault="003F42A0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2A0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предоставление заявителем какого-либо из докуме</w:t>
            </w:r>
            <w:r w:rsidRPr="003F42A0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3F42A0">
              <w:rPr>
                <w:rFonts w:ascii="Times New Roman" w:hAnsi="Times New Roman" w:cs="Times New Roman"/>
                <w:bCs/>
                <w:sz w:val="18"/>
                <w:szCs w:val="18"/>
              </w:rPr>
              <w:t>тов, предусмо</w:t>
            </w:r>
            <w:r w:rsidRPr="003F42A0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F42A0">
              <w:rPr>
                <w:rFonts w:ascii="Times New Roman" w:hAnsi="Times New Roman" w:cs="Times New Roman"/>
                <w:bCs/>
                <w:sz w:val="18"/>
                <w:szCs w:val="18"/>
              </w:rPr>
              <w:t>ренных пунктом 2.7.1 настоящего регламента, либо предоставление недостоверной информации.</w:t>
            </w:r>
          </w:p>
        </w:tc>
        <w:tc>
          <w:tcPr>
            <w:tcW w:w="1842" w:type="dxa"/>
          </w:tcPr>
          <w:p w:rsidR="003F42A0" w:rsidRPr="003F42A0" w:rsidRDefault="003F42A0" w:rsidP="003F4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заявитель запр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шивает информ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цию, не относящу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к предмету рег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лирования насто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администр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регл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 в соотве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подразделом 1.1. настоящего админ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стративного регл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мента;</w:t>
            </w:r>
          </w:p>
          <w:p w:rsidR="003F42A0" w:rsidRPr="003F42A0" w:rsidRDefault="003F42A0" w:rsidP="003F4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заявлении указ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заведомо ложная информация или информация, не подтверждаемая прилагаемыми д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кументами или пр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тиворечащая свед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ниям, указанным в таких документах;</w:t>
            </w:r>
          </w:p>
          <w:p w:rsidR="003F42A0" w:rsidRPr="003F42A0" w:rsidRDefault="003F42A0" w:rsidP="003F4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заявл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и прил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гаемых к нему д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кументах исправлений, сер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езных п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вреждений, не позволяющих однозначно исто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ковать их содерж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ние;</w:t>
            </w:r>
          </w:p>
          <w:p w:rsidR="003F42A0" w:rsidRPr="003F42A0" w:rsidRDefault="003F42A0" w:rsidP="003F4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пре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ставлено лицом, не уполномоченным представлять инт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ресы заявителя;</w:t>
            </w:r>
          </w:p>
          <w:p w:rsidR="00B20BB4" w:rsidRPr="002339EC" w:rsidRDefault="003F42A0" w:rsidP="003F42A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зая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лении свед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необходимых для предоставления м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ниципальной усл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F4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ги.</w:t>
            </w:r>
          </w:p>
        </w:tc>
        <w:tc>
          <w:tcPr>
            <w:tcW w:w="1276" w:type="dxa"/>
          </w:tcPr>
          <w:p w:rsidR="009A2153" w:rsidRPr="002339EC" w:rsidRDefault="00F8715F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CE7896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CE7896">
              <w:rPr>
                <w:rFonts w:ascii="Times New Roman" w:hAnsi="Times New Roman" w:cs="Times New Roman"/>
                <w:sz w:val="18"/>
                <w:szCs w:val="18"/>
              </w:rPr>
              <w:t>(через пре</w:t>
            </w:r>
            <w:r w:rsidR="006147F2" w:rsidRPr="00CE789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147F2"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ставителя) </w:t>
            </w:r>
            <w:r w:rsidR="000C784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BB537D">
              <w:rPr>
                <w:rFonts w:ascii="Times New Roman" w:hAnsi="Times New Roman" w:cs="Times New Roman"/>
                <w:sz w:val="18"/>
                <w:szCs w:val="18"/>
              </w:rPr>
              <w:t>Управл</w:t>
            </w:r>
            <w:r w:rsidR="00BB53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B537D">
              <w:rPr>
                <w:rFonts w:ascii="Times New Roman" w:hAnsi="Times New Roman" w:cs="Times New Roman"/>
                <w:sz w:val="18"/>
                <w:szCs w:val="18"/>
              </w:rPr>
              <w:t>ние образования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CE7896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2. Лич</w:t>
            </w:r>
            <w:r w:rsidR="00524284">
              <w:rPr>
                <w:rFonts w:ascii="Times New Roman" w:hAnsi="Times New Roman" w:cs="Times New Roman"/>
                <w:sz w:val="18"/>
                <w:szCs w:val="18"/>
              </w:rPr>
              <w:t>но (через пре</w:t>
            </w:r>
            <w:r w:rsidR="005242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24284">
              <w:rPr>
                <w:rFonts w:ascii="Times New Roman" w:hAnsi="Times New Roman" w:cs="Times New Roman"/>
                <w:sz w:val="18"/>
                <w:szCs w:val="18"/>
              </w:rPr>
              <w:t>ставителя) в МФЦ.</w:t>
            </w:r>
          </w:p>
          <w:p w:rsidR="005E0A89" w:rsidRPr="00CE7896" w:rsidRDefault="00524284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. Единый и реги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нальный портал гос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дарственных и мун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ципальных услуг.</w:t>
            </w:r>
          </w:p>
          <w:p w:rsidR="009A2153" w:rsidRPr="00CE7896" w:rsidRDefault="00524284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. Посредством по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товой связи.</w:t>
            </w:r>
          </w:p>
          <w:p w:rsidR="007C733B" w:rsidRPr="008428E5" w:rsidRDefault="00524284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 w:rsidRPr="00CE7896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701" w:type="dxa"/>
          </w:tcPr>
          <w:p w:rsidR="009A2153" w:rsidRPr="00CE7896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CE7896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 w:rsidRPr="00CE78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84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вани</w:t>
            </w:r>
            <w:r w:rsidR="00BB537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ля) в МФЦ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Pr="00CE7896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CE7896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 w:rsidRPr="00CE78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</w:t>
            </w:r>
            <w:r w:rsidR="000C78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ванием</w:t>
            </w:r>
            <w:r w:rsidR="005E0A89" w:rsidRPr="00CE78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CE7896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4. Единый и реги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нальный портал государственных и муниципальных услуг.</w:t>
            </w:r>
          </w:p>
          <w:p w:rsidR="007C733B" w:rsidRPr="00CE7896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Pr="00CE7896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CE7896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ля соответствующей кат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вомочие заявителя соо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сти подачи заявл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на предоставл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речень лиц, имеющих право на подачу зая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ления от имени заяв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мента, подтвержда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BB537D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родители (законные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ставители)</w:t>
            </w:r>
          </w:p>
        </w:tc>
        <w:tc>
          <w:tcPr>
            <w:tcW w:w="2268" w:type="dxa"/>
          </w:tcPr>
          <w:p w:rsidR="005E7B14" w:rsidRPr="000C784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щий личность;</w:t>
            </w:r>
          </w:p>
          <w:p w:rsidR="00736226" w:rsidRPr="000C784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ленном порядке довере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2268" w:type="dxa"/>
          </w:tcPr>
          <w:p w:rsidR="00736226" w:rsidRPr="000C784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выданные</w:t>
            </w:r>
            <w:proofErr w:type="gramEnd"/>
            <w:r w:rsidRPr="000C784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 (</w:t>
            </w:r>
            <w:r w:rsidR="00736226" w:rsidRPr="000C784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0C7841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 w:rsidRPr="000C78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C6A5A" w:rsidRDefault="005E7B14" w:rsidP="005E7B1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полномочный пре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ставитель заявителя</w:t>
            </w:r>
          </w:p>
        </w:tc>
        <w:tc>
          <w:tcPr>
            <w:tcW w:w="1984" w:type="dxa"/>
          </w:tcPr>
          <w:p w:rsidR="00710448" w:rsidRPr="000C784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 w:rsidRPr="000C784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0C784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C7841">
              <w:rPr>
                <w:rFonts w:ascii="Times New Roman" w:hAnsi="Times New Roman" w:cs="Times New Roman"/>
                <w:sz w:val="18"/>
                <w:szCs w:val="18"/>
              </w:rPr>
              <w:t>ной форме</w:t>
            </w:r>
          </w:p>
        </w:tc>
      </w:tr>
    </w:tbl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ходимых экзе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пляров документа с указанием по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ставления док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3F610C" w:rsidTr="00FF42DA">
        <w:tc>
          <w:tcPr>
            <w:tcW w:w="534" w:type="dxa"/>
          </w:tcPr>
          <w:p w:rsidR="006F4804" w:rsidRPr="001F18B2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1F18B2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3F610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3F610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F610C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 w:rsidRPr="003F610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предоставление информации </w:t>
            </w:r>
            <w:r w:rsidR="001557CF" w:rsidRPr="003F610C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Pr="003F610C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10C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Pr="003F610C" w:rsidRDefault="002611BC" w:rsidP="002611BC">
            <w:pPr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61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 w:rsidRPr="003F610C">
              <w:rPr>
                <w:rFonts w:ascii="Times New Roman" w:hAnsi="Times New Roman" w:cs="Times New Roman"/>
                <w:sz w:val="18"/>
                <w:szCs w:val="18"/>
              </w:rPr>
              <w:t>ринимает зая</w:t>
            </w:r>
            <w:r w:rsidR="00371316" w:rsidRPr="003F61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1316" w:rsidRPr="003F610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Pr="003F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3F610C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 w:rsidRPr="003F61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610C">
              <w:rPr>
                <w:rFonts w:ascii="Times New Roman" w:hAnsi="Times New Roman" w:cs="Times New Roman"/>
                <w:sz w:val="18"/>
                <w:szCs w:val="18"/>
              </w:rPr>
              <w:t xml:space="preserve">вание в </w:t>
            </w:r>
            <w:r w:rsidR="00371316" w:rsidRPr="003F610C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Pr="003F610C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10C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1F18B2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1F18B2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ства, телефон написаны полностью;</w:t>
            </w:r>
          </w:p>
          <w:p w:rsidR="006F4804" w:rsidRPr="003F610C" w:rsidRDefault="001F18B2" w:rsidP="00371316">
            <w:pPr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F4804" w:rsidRPr="001F18B2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1F18B2" w:rsidRPr="001F1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18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97AA0" w:rsidRPr="001F18B2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6F4804" w:rsidRPr="001F18B2" w:rsidRDefault="003F42A0" w:rsidP="003F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3F610C" w:rsidTr="00FF42DA">
        <w:tc>
          <w:tcPr>
            <w:tcW w:w="534" w:type="dxa"/>
            <w:vMerge w:val="restart"/>
          </w:tcPr>
          <w:p w:rsidR="007644D8" w:rsidRPr="001F18B2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Pr="001F18B2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</w:tc>
        <w:tc>
          <w:tcPr>
            <w:tcW w:w="2552" w:type="dxa"/>
          </w:tcPr>
          <w:p w:rsidR="007644D8" w:rsidRPr="001F18B2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менное удостоверение личн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сти гражданина РФ, удост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верение беженца и т.д.</w:t>
            </w:r>
          </w:p>
          <w:p w:rsidR="007644D8" w:rsidRPr="003F610C" w:rsidRDefault="007644D8" w:rsidP="0037131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1F18B2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="00EC1842" w:rsidRPr="001F18B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Pr="001F18B2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го представителя</w:t>
            </w:r>
          </w:p>
        </w:tc>
        <w:tc>
          <w:tcPr>
            <w:tcW w:w="4678" w:type="dxa"/>
          </w:tcPr>
          <w:p w:rsidR="007644D8" w:rsidRPr="001F18B2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 w:rsidRPr="001F18B2">
              <w:rPr>
                <w:rFonts w:ascii="Times New Roman" w:hAnsi="Times New Roman" w:cs="Times New Roman"/>
                <w:sz w:val="18"/>
                <w:szCs w:val="18"/>
              </w:rPr>
              <w:t>становлены</w:t>
            </w:r>
            <w:proofErr w:type="gramEnd"/>
            <w:r w:rsidR="00323BD9" w:rsidRPr="001F18B2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7644D8" w:rsidRPr="001F18B2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1F18B2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3F610C" w:rsidTr="00FF42DA">
        <w:tc>
          <w:tcPr>
            <w:tcW w:w="534" w:type="dxa"/>
            <w:vMerge/>
          </w:tcPr>
          <w:p w:rsidR="007644D8" w:rsidRPr="003F610C" w:rsidRDefault="007644D8" w:rsidP="007644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Pr="003F610C" w:rsidRDefault="007644D8" w:rsidP="007644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Pr="001F18B2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тронных процедур идентиф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кации заявителя в информ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 xml:space="preserve">ционной системе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прос в электро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ной форме в ли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ном кабинете</w:t>
            </w:r>
          </w:p>
          <w:p w:rsidR="007751FF" w:rsidRPr="001F18B2" w:rsidRDefault="007751FF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1F18B2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идентификация заявителя</w:t>
            </w:r>
          </w:p>
        </w:tc>
        <w:tc>
          <w:tcPr>
            <w:tcW w:w="4678" w:type="dxa"/>
          </w:tcPr>
          <w:p w:rsidR="007644D8" w:rsidRPr="001F18B2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Pr="001F18B2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1F18B2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3F610C" w:rsidTr="00FF42DA">
        <w:tc>
          <w:tcPr>
            <w:tcW w:w="534" w:type="dxa"/>
          </w:tcPr>
          <w:p w:rsidR="007644D8" w:rsidRPr="001F18B2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Pr="001F18B2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документ, подтве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ждающий полномочия заявителя</w:t>
            </w:r>
          </w:p>
        </w:tc>
        <w:tc>
          <w:tcPr>
            <w:tcW w:w="2552" w:type="dxa"/>
          </w:tcPr>
          <w:p w:rsidR="007644D8" w:rsidRPr="001F18B2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Pr="001F18B2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вителя заявителя</w:t>
            </w:r>
            <w:r w:rsidR="00EC1842" w:rsidRPr="001F18B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Pr="001F18B2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 w:rsidRPr="001F18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1F18B2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 w:rsidRPr="001F18B2">
              <w:rPr>
                <w:rFonts w:ascii="Times New Roman" w:hAnsi="Times New Roman" w:cs="Times New Roman"/>
                <w:sz w:val="18"/>
                <w:szCs w:val="18"/>
              </w:rPr>
              <w:t>становлены</w:t>
            </w:r>
            <w:proofErr w:type="gramEnd"/>
            <w:r w:rsidR="007D1BFB" w:rsidRPr="001F18B2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Pr="001F18B2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1F18B2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1FF" w:rsidRPr="003F610C" w:rsidTr="00A91604">
        <w:tc>
          <w:tcPr>
            <w:tcW w:w="534" w:type="dxa"/>
          </w:tcPr>
          <w:p w:rsidR="007751FF" w:rsidRPr="001F18B2" w:rsidRDefault="007751FF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7751FF" w:rsidRPr="007751FF" w:rsidRDefault="007751FF" w:rsidP="007751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552" w:type="dxa"/>
            <w:vAlign w:val="center"/>
          </w:tcPr>
          <w:p w:rsidR="007751FF" w:rsidRPr="007751FF" w:rsidRDefault="007751FF" w:rsidP="007751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Письменное (в электронной форме) заявление устано</w:t>
            </w:r>
            <w:r w:rsidRPr="00775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75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ленной формы</w:t>
            </w:r>
          </w:p>
        </w:tc>
        <w:tc>
          <w:tcPr>
            <w:tcW w:w="1559" w:type="dxa"/>
            <w:vAlign w:val="center"/>
          </w:tcPr>
          <w:p w:rsidR="007751FF" w:rsidRPr="007751FF" w:rsidRDefault="007751FF" w:rsidP="007751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оригинал (формирование в дело)</w:t>
            </w:r>
          </w:p>
        </w:tc>
        <w:tc>
          <w:tcPr>
            <w:tcW w:w="1559" w:type="dxa"/>
            <w:vAlign w:val="center"/>
          </w:tcPr>
          <w:p w:rsidR="007751FF" w:rsidRPr="007751FF" w:rsidRDefault="007751FF" w:rsidP="007751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78" w:type="dxa"/>
            <w:vAlign w:val="center"/>
          </w:tcPr>
          <w:p w:rsidR="007751FF" w:rsidRPr="007751FF" w:rsidRDefault="007751FF" w:rsidP="00775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1FF">
              <w:rPr>
                <w:rFonts w:ascii="Times New Roman" w:hAnsi="Times New Roman" w:cs="Times New Roman"/>
                <w:sz w:val="18"/>
                <w:szCs w:val="18"/>
              </w:rPr>
              <w:t>Текст документа написан разборчиво от руки или при помощи средств электронно-вычислительной техники на русском языке.</w:t>
            </w:r>
          </w:p>
          <w:p w:rsidR="007751FF" w:rsidRPr="007751FF" w:rsidRDefault="007751FF" w:rsidP="007751F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751FF" w:rsidRPr="007751FF" w:rsidRDefault="003F42A0" w:rsidP="007751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vAlign w:val="center"/>
          </w:tcPr>
          <w:p w:rsidR="007751FF" w:rsidRPr="007751FF" w:rsidRDefault="003F42A0" w:rsidP="007751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FF42DA" w:rsidRPr="003F610C" w:rsidRDefault="00FF42DA" w:rsidP="00FF42DA">
      <w:pPr>
        <w:rPr>
          <w:rFonts w:ascii="Times New Roman" w:hAnsi="Times New Roman" w:cs="Times New Roman"/>
          <w:color w:val="FF0000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альной технолог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ческой карты ме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ках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ственного 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ляющего(ей)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ется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ние вида св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ния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ния форм межв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домственного з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F18B2" w:rsidRPr="00260B36" w:rsidTr="00246F1F">
        <w:tc>
          <w:tcPr>
            <w:tcW w:w="1760" w:type="dxa"/>
          </w:tcPr>
          <w:p w:rsidR="001F18B2" w:rsidRPr="001F18B2" w:rsidRDefault="001F18B2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F18B2" w:rsidRPr="001F18B2" w:rsidRDefault="001F18B2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1F18B2" w:rsidRPr="001F18B2" w:rsidRDefault="001F18B2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1F18B2" w:rsidRPr="001F18B2" w:rsidRDefault="001F18B2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F18B2" w:rsidRPr="001F18B2" w:rsidRDefault="001F18B2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</w:tcPr>
          <w:p w:rsidR="001F18B2" w:rsidRPr="001F18B2" w:rsidRDefault="001F18B2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6" w:type="dxa"/>
          </w:tcPr>
          <w:p w:rsidR="001F18B2" w:rsidRPr="001F18B2" w:rsidRDefault="001F18B2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F18B2" w:rsidRPr="001F18B2" w:rsidRDefault="001F18B2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1F18B2" w:rsidRPr="001F18B2" w:rsidRDefault="001F18B2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</w:tcPr>
          <w:p w:rsidR="001F18B2" w:rsidRPr="001F18B2" w:rsidRDefault="001F18B2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F18B2" w:rsidRPr="001F18B2" w:rsidRDefault="001F18B2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1F18B2" w:rsidRPr="001F18B2" w:rsidRDefault="001F18B2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</w:tcPr>
          <w:p w:rsidR="001F18B2" w:rsidRPr="00260B36" w:rsidRDefault="001F18B2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та/документов, явля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результ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та/документов, явля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результ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ванных заявителем результ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C162AE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/>
                <w:bCs/>
                <w:sz w:val="18"/>
                <w:szCs w:val="18"/>
              </w:rPr>
              <w:t>уведомление с прилож</w:t>
            </w:r>
            <w:r w:rsidRPr="00C162A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C162AE">
              <w:rPr>
                <w:rFonts w:ascii="Times New Roman" w:hAnsi="Times New Roman"/>
                <w:bCs/>
                <w:sz w:val="18"/>
                <w:szCs w:val="18"/>
              </w:rPr>
              <w:t>нием информационной справки</w:t>
            </w:r>
          </w:p>
        </w:tc>
        <w:tc>
          <w:tcPr>
            <w:tcW w:w="2459" w:type="dxa"/>
          </w:tcPr>
          <w:p w:rsidR="00DF4F33" w:rsidRPr="00C162AE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ляемой информации;</w:t>
            </w:r>
          </w:p>
          <w:p w:rsidR="00DF4F33" w:rsidRPr="00C162AE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формации;</w:t>
            </w:r>
          </w:p>
          <w:p w:rsidR="00DF4F33" w:rsidRPr="00C162AE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C162AE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ставляемой информации (при письменном информиров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нии);</w:t>
            </w:r>
          </w:p>
          <w:p w:rsidR="00DF4F33" w:rsidRPr="00C162AE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861CBE" w:rsidRDefault="00DF4F33" w:rsidP="009F5BF2">
            <w:pPr>
              <w:ind w:righ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ления информации.</w:t>
            </w:r>
          </w:p>
        </w:tc>
        <w:tc>
          <w:tcPr>
            <w:tcW w:w="1560" w:type="dxa"/>
          </w:tcPr>
          <w:p w:rsidR="00DF4F33" w:rsidRPr="00C162AE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Pr="00C162AE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Уведомление (офиц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альное письмо на бланке) с приложен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ем и</w:t>
            </w:r>
            <w:r w:rsidR="00FE2549" w:rsidRPr="00C162AE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C162AE" w:rsidRDefault="00FE2549" w:rsidP="00C16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Например: информ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 xml:space="preserve">ция об </w:t>
            </w:r>
            <w:r w:rsidR="00C162AE" w:rsidRPr="00C162A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</w:t>
            </w:r>
            <w:r w:rsidR="00C162AE" w:rsidRPr="00C162A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162AE" w:rsidRPr="00C162AE">
              <w:rPr>
                <w:rFonts w:ascii="Times New Roman" w:hAnsi="Times New Roman" w:cs="Times New Roman"/>
                <w:sz w:val="18"/>
                <w:szCs w:val="18"/>
              </w:rPr>
              <w:t>ных программах и учебных планах, р</w:t>
            </w:r>
            <w:r w:rsidR="00C162AE" w:rsidRPr="00C162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162AE" w:rsidRPr="00C162AE">
              <w:rPr>
                <w:rFonts w:ascii="Times New Roman" w:hAnsi="Times New Roman" w:cs="Times New Roman"/>
                <w:sz w:val="18"/>
                <w:szCs w:val="18"/>
              </w:rPr>
              <w:t>бочих программах учебных курсов, предметов, дисциплин (модулей), годовых календарных учебных графиках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 xml:space="preserve"> в муниц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пальном образовании, конкретно в образов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тельной организации</w:t>
            </w:r>
          </w:p>
        </w:tc>
        <w:tc>
          <w:tcPr>
            <w:tcW w:w="1843" w:type="dxa"/>
          </w:tcPr>
          <w:p w:rsidR="00C162AE" w:rsidRPr="00C162AE" w:rsidRDefault="00C162AE" w:rsidP="00C162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1)в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Организации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на бумажном нос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теле; </w:t>
            </w:r>
          </w:p>
          <w:p w:rsidR="00C162AE" w:rsidRPr="00C162AE" w:rsidRDefault="00C162AE" w:rsidP="00C162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2)в МФЦ - на б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мажном носителе, полученном из обр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зовательной орган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зации;</w:t>
            </w:r>
          </w:p>
          <w:p w:rsidR="00C162AE" w:rsidRPr="00C162AE" w:rsidRDefault="00C162AE" w:rsidP="00C162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3) посредством Р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гионального портала государственных и муниципальных услуг в виде эле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тронного  докуме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та; </w:t>
            </w:r>
          </w:p>
          <w:p w:rsidR="00C162AE" w:rsidRPr="00C162AE" w:rsidRDefault="00C162AE" w:rsidP="00C162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4)на адрес электро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ной почты в виде электронного док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мента, в том числе подписанного эле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тронной подписью; </w:t>
            </w:r>
          </w:p>
          <w:p w:rsidR="00DF4F33" w:rsidRPr="00861CBE" w:rsidRDefault="00C162AE" w:rsidP="00C162A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4)почтовой связью на бумажном нос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</w:t>
            </w:r>
          </w:p>
        </w:tc>
        <w:tc>
          <w:tcPr>
            <w:tcW w:w="2155" w:type="dxa"/>
          </w:tcPr>
          <w:p w:rsidR="00544E8B" w:rsidRPr="00C162AE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 xml:space="preserve">вителя) </w:t>
            </w:r>
            <w:r w:rsidR="00C162AE" w:rsidRPr="00C162A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образованием.</w:t>
            </w:r>
          </w:p>
          <w:p w:rsidR="00544E8B" w:rsidRPr="00C162AE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вителя) в МФЦ.</w:t>
            </w:r>
          </w:p>
          <w:p w:rsidR="00544E8B" w:rsidRPr="00C162AE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 xml:space="preserve">вителя) в </w:t>
            </w:r>
            <w:r w:rsidR="00C162AE" w:rsidRPr="00C162A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C162AE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4. Единый и регионал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ный портал государстве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ных и муниципальных услуг.</w:t>
            </w:r>
          </w:p>
          <w:p w:rsidR="00544E8B" w:rsidRPr="00C162AE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5. Посредством почтовой связи.</w:t>
            </w:r>
          </w:p>
          <w:p w:rsidR="00DF4F33" w:rsidRPr="00861CBE" w:rsidRDefault="00544E8B" w:rsidP="00544E8B">
            <w:pPr>
              <w:ind w:righ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59734C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34C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59734C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9734C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Pr="0059734C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34C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об отказе в предоставлении информ</w:t>
            </w:r>
            <w:r w:rsidRPr="0059734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973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ции </w:t>
            </w:r>
          </w:p>
        </w:tc>
        <w:tc>
          <w:tcPr>
            <w:tcW w:w="2459" w:type="dxa"/>
          </w:tcPr>
          <w:p w:rsidR="009C3810" w:rsidRPr="00CD25D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D25D5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</w:t>
            </w:r>
            <w:r w:rsidRPr="00CD25D5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CD25D5">
              <w:rPr>
                <w:rFonts w:ascii="Times New Roman" w:hAnsi="Times New Roman" w:cs="Times New Roman"/>
                <w:bCs/>
                <w:sz w:val="18"/>
                <w:szCs w:val="18"/>
              </w:rPr>
              <w:t>жать основания для отказа в соответствии с администр</w:t>
            </w:r>
            <w:r w:rsidRPr="00CD25D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CD25D5">
              <w:rPr>
                <w:rFonts w:ascii="Times New Roman" w:hAnsi="Times New Roman" w:cs="Times New Roman"/>
                <w:bCs/>
                <w:sz w:val="18"/>
                <w:szCs w:val="18"/>
              </w:rPr>
              <w:t>тивным регламентом</w:t>
            </w:r>
          </w:p>
        </w:tc>
        <w:tc>
          <w:tcPr>
            <w:tcW w:w="1560" w:type="dxa"/>
          </w:tcPr>
          <w:p w:rsidR="009C3810" w:rsidRPr="0059734C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34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Pr="00CD25D5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Уведомление (офиц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альное письмо на бланке)</w:t>
            </w:r>
          </w:p>
        </w:tc>
        <w:tc>
          <w:tcPr>
            <w:tcW w:w="1843" w:type="dxa"/>
          </w:tcPr>
          <w:p w:rsidR="009C3810" w:rsidRPr="00CD25D5" w:rsidRDefault="00CD25D5" w:rsidP="00FE2549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Уведомление об отказе в предоста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лении муниципал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ной услуги на б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мажном носителе</w:t>
            </w:r>
          </w:p>
        </w:tc>
        <w:tc>
          <w:tcPr>
            <w:tcW w:w="2155" w:type="dxa"/>
          </w:tcPr>
          <w:p w:rsidR="00544E8B" w:rsidRPr="00CD25D5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 xml:space="preserve">вителя) в </w:t>
            </w:r>
            <w:r w:rsidR="00CD25D5" w:rsidRPr="00CD2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образованием.</w:t>
            </w:r>
          </w:p>
          <w:p w:rsidR="00544E8B" w:rsidRPr="00CD25D5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вителя) в МФЦ.</w:t>
            </w:r>
          </w:p>
          <w:p w:rsidR="00544E8B" w:rsidRPr="00CD25D5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 xml:space="preserve">вителя) в </w:t>
            </w:r>
            <w:r w:rsidR="00CD25D5" w:rsidRPr="00CD25D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Организацию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CD25D5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4. Единый и регионал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ный портал государстве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ных и муниципальных услуг.</w:t>
            </w:r>
          </w:p>
          <w:p w:rsidR="00544E8B" w:rsidRPr="00CD25D5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5. Посредством почтовой связи.</w:t>
            </w:r>
          </w:p>
          <w:p w:rsidR="009C3810" w:rsidRPr="00CD25D5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Pr="00CD25D5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CD25D5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CD25D5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9922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тель пр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5F51CD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8827E1" w:rsidRDefault="008827E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27E1">
              <w:rPr>
                <w:rFonts w:ascii="Times New Roman" w:hAnsi="Times New Roman" w:cs="Times New Roman"/>
                <w:sz w:val="18"/>
                <w:szCs w:val="18"/>
              </w:rPr>
              <w:t>Прием, регистр</w:t>
            </w:r>
            <w:r w:rsidRPr="008827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27E1">
              <w:rPr>
                <w:rFonts w:ascii="Times New Roman" w:hAnsi="Times New Roman" w:cs="Times New Roman"/>
                <w:sz w:val="18"/>
                <w:szCs w:val="18"/>
              </w:rPr>
              <w:t>ция заявления и передача его на исполнение</w:t>
            </w:r>
            <w:r w:rsidR="002817B5" w:rsidRPr="008827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CD3C8F" w:rsidRPr="00AA5613" w:rsidRDefault="00CD3C8F" w:rsidP="003F4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C8F" w:rsidRPr="00AA5613" w:rsidRDefault="00CD3C8F" w:rsidP="00CD3C8F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1. В </w:t>
            </w:r>
            <w:r w:rsidR="003F42A0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D2507E">
              <w:rPr>
                <w:rFonts w:ascii="Times New Roman" w:hAnsi="Times New Roman" w:cs="Times New Roman"/>
                <w:sz w:val="18"/>
                <w:szCs w:val="18"/>
              </w:rPr>
              <w:t xml:space="preserve"> Гаринского городского округа</w:t>
            </w:r>
            <w:r w:rsidR="00783121">
              <w:rPr>
                <w:rFonts w:ascii="Times New Roman" w:hAnsi="Times New Roman" w:cs="Times New Roman"/>
                <w:sz w:val="18"/>
                <w:szCs w:val="18"/>
              </w:rPr>
              <w:t xml:space="preserve"> пост</w:t>
            </w:r>
            <w:r w:rsidR="00783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83121">
              <w:rPr>
                <w:rFonts w:ascii="Times New Roman" w:hAnsi="Times New Roman" w:cs="Times New Roman"/>
                <w:sz w:val="18"/>
                <w:szCs w:val="18"/>
              </w:rPr>
              <w:t xml:space="preserve">пившее заявление регистрируется,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передает</w:t>
            </w:r>
            <w:r w:rsidR="00783121">
              <w:rPr>
                <w:rFonts w:ascii="Times New Roman" w:hAnsi="Times New Roman" w:cs="Times New Roman"/>
                <w:sz w:val="18"/>
                <w:szCs w:val="18"/>
              </w:rPr>
              <w:t>ся на исполнение спец</w:t>
            </w:r>
            <w:r w:rsidR="00783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83121">
              <w:rPr>
                <w:rFonts w:ascii="Times New Roman" w:hAnsi="Times New Roman" w:cs="Times New Roman"/>
                <w:sz w:val="18"/>
                <w:szCs w:val="18"/>
              </w:rPr>
              <w:t>алисту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, о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ветственно</w:t>
            </w:r>
            <w:r w:rsidR="00783121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за исполнение муниципальной услуги.</w:t>
            </w:r>
          </w:p>
          <w:p w:rsidR="00CD3C8F" w:rsidRPr="00AA5613" w:rsidRDefault="00CD3C8F" w:rsidP="00CD3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78312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обращения заявителя в МФЦ ответственным за выполнение данной процедуры является работник МФЦ. Для получения муниципальной услуги заявители представляют в МФЦ заявление по форме, в соответствии с настоящим администрати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ным регламентом. При обращении заявителя или его представителя с заявлением работник МФЦ осуществляет действия в соответствии с соглашением о взаимодействии.</w:t>
            </w:r>
          </w:p>
          <w:p w:rsidR="005F51CD" w:rsidRPr="00AA5613" w:rsidRDefault="005F51CD" w:rsidP="005F51CD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заявителю, обратившемуся за ее получением в МФЦ, не может быть больше чем установленный в настоящем административном регламенте.</w:t>
            </w:r>
          </w:p>
          <w:p w:rsidR="005F51CD" w:rsidRPr="00AA5613" w:rsidRDefault="005F51CD" w:rsidP="005F51CD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Работник МФЦ  проверяет соответствие  копий предста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ляемых документов (за исключением нотариально заверенных) их оригиналам, что подтверждается проставлением на копии докуме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та прямоугольного штампа «</w:t>
            </w:r>
            <w:proofErr w:type="gramStart"/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подлинным сверено». Если копия документа представлена без предъявления оригинала, то штамп не проставляется.  Работник МФЦ определяет степень полноты 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формации, содержащейся в заявлении, необходимой для его испо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нения в 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ветствие требованиям настоящего Регламента. Принятое заявление  регистрируется путём проставления прямоугольного штампа с рег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страционным номером МФЦ. Рядом с оттиском штампа также ук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зывается дата приёма и личная подпись работника, принявшего запрос. После чего работник МФЦ направляет  принятые заявление и документы в Администрацию </w:t>
            </w:r>
            <w:r w:rsidR="00783121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городского округа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для принятия решения.</w:t>
            </w:r>
          </w:p>
          <w:p w:rsidR="005F51CD" w:rsidRPr="00AA5613" w:rsidRDefault="005F51CD" w:rsidP="00CD3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871" w:rsidRPr="00AA5613" w:rsidRDefault="004C6871" w:rsidP="004C6871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ожидания в очереди при подаче запроса</w:t>
            </w:r>
            <w:r w:rsidRPr="00AA56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и при получении резул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тата предоставления муниципальной услуги составляет 15 минут.</w:t>
            </w:r>
          </w:p>
          <w:p w:rsidR="008827E1" w:rsidRPr="00AA5613" w:rsidRDefault="008827E1" w:rsidP="008827E1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Заявителям обеспечивается возможность получения и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формации о порядке предоставления муниципальной услуги, а та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же копирования форм заявлений на официальном сайте </w:t>
            </w:r>
            <w:r w:rsidR="00783121">
              <w:rPr>
                <w:rFonts w:ascii="Times New Roman" w:hAnsi="Times New Roman" w:cs="Times New Roman"/>
                <w:bCs/>
                <w:sz w:val="18"/>
                <w:szCs w:val="18"/>
              </w:rPr>
              <w:t>Гаринского городского округа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информационно-телекоммуникационной сети Интернет и на Едином портале http://www.gosuslugi.ru/.</w:t>
            </w:r>
          </w:p>
          <w:p w:rsidR="008827E1" w:rsidRPr="00AA5613" w:rsidRDefault="008827E1" w:rsidP="00783121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Заявитель вправе подать заявление в форме электронного документа (в том числе с использованием Единого портала, прил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гаемые к заявлению документы могут быть также поданы в форме электронных документов). </w:t>
            </w:r>
            <w:proofErr w:type="gramStart"/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Заявление, подаваемое в форме эле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тронного документа, и прилагаемые к нему документы, подаваемые в форме электронных документов, подписываются простой эле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тронной подписью в соответствии с требованиями Федерального </w:t>
            </w:r>
            <w:hyperlink r:id="rId10" w:history="1">
              <w:r w:rsidRPr="00AA561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закона</w:t>
              </w:r>
            </w:hyperlink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27 июля 2010 года № 210-ФЗ «Об организации предоста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ления государственных и муниципальных услуг», Федерального </w:t>
            </w:r>
            <w:hyperlink r:id="rId11" w:history="1">
              <w:r w:rsidRPr="00AA561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закона</w:t>
              </w:r>
            </w:hyperlink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06 апреля 2011 года № 63-ФЗ «Об электронной подписи»,      постановления     Правительства </w:t>
            </w:r>
            <w:r w:rsidR="007831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Российской      Федерации 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от 25 января 2013 года № 33</w:t>
            </w:r>
            <w:proofErr w:type="gramEnd"/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«Об использовании простой электронной подписи при оказании государственных и муниципальных услуг».</w:t>
            </w:r>
          </w:p>
          <w:p w:rsidR="008827E1" w:rsidRPr="00AA5613" w:rsidRDefault="008827E1" w:rsidP="008827E1">
            <w:pPr>
              <w:ind w:firstLine="5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муниципальных услуг с использованием Единого портала осуществляется в отношении заявителей, проше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ших процедуру регистрации и авторизации. Порядок регистрации и авторизации заявителя на Едином портале устанавливается операт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ром Единого портала по согласованию с Министерством эконом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ческого развития Российской Федерации.</w:t>
            </w:r>
          </w:p>
          <w:p w:rsidR="008827E1" w:rsidRPr="00AA5613" w:rsidRDefault="008827E1" w:rsidP="008827E1">
            <w:pPr>
              <w:ind w:firstLine="5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мации),  являющегося результатом предоставления услуги в эле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тронной форме, осуществляется с использованием Единого портала.</w:t>
            </w:r>
          </w:p>
          <w:p w:rsidR="008827E1" w:rsidRPr="00AA5613" w:rsidRDefault="008827E1" w:rsidP="008827E1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оказания муниципальной услуги в электронной форме,  Специалист проверяет наличие документов, предусмотре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ных  настоящим административным регламентом,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Заявителю электронное сообщение, подтверждающее прием данных докуме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тов, а также направляет Заявителю следующую информацию:</w:t>
            </w:r>
            <w:proofErr w:type="gramEnd"/>
          </w:p>
          <w:p w:rsidR="008827E1" w:rsidRPr="00AA5613" w:rsidRDefault="008827E1" w:rsidP="008827E1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1. О дате и времени для личного приема Заявителя;</w:t>
            </w:r>
          </w:p>
          <w:p w:rsidR="008827E1" w:rsidRPr="00AA5613" w:rsidRDefault="008827E1" w:rsidP="008827E1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2. О перечне документов (оригиналов), необходимых для предоставления муниципальной услуги при личном приеме для пр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верки их достоверности;</w:t>
            </w:r>
          </w:p>
          <w:p w:rsidR="008827E1" w:rsidRPr="00AA5613" w:rsidRDefault="008827E1" w:rsidP="008827E1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3. О должности, фамилии, имени, отчестве лица, отве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ственного за оказание муниципальной услуги.</w:t>
            </w:r>
          </w:p>
          <w:p w:rsidR="008827E1" w:rsidRPr="00AA5613" w:rsidRDefault="008827E1" w:rsidP="008827E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о принятом решении может быть направлена заявителю в электронной форме (в том числе с использованием Единого портала).</w:t>
            </w:r>
          </w:p>
          <w:p w:rsidR="00AC7BD6" w:rsidRPr="00AA5613" w:rsidRDefault="005F51CD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27E1"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5F51CD" w:rsidRPr="00AA5613" w:rsidRDefault="005F51CD" w:rsidP="005F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78E" w:rsidRPr="0008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8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срок с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 не более 3-х к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лендарных дней.</w:t>
            </w:r>
          </w:p>
          <w:p w:rsidR="005F51CD" w:rsidRPr="00AA5613" w:rsidRDefault="005F51CD" w:rsidP="005F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DD1" w:rsidRPr="00AA5613" w:rsidRDefault="001B0DD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1CD" w:rsidRPr="00AA5613" w:rsidRDefault="005F51C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1CD" w:rsidRPr="00AA5613" w:rsidRDefault="005F51C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1CD" w:rsidRPr="00AA5613" w:rsidRDefault="005F51C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1CD" w:rsidRPr="00AA5613" w:rsidRDefault="005F51C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1CD" w:rsidRPr="00AA5613" w:rsidRDefault="005F51CD" w:rsidP="005F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2)Максимальный срок с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 не более 3-х к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лендарных дней.</w:t>
            </w:r>
          </w:p>
          <w:p w:rsidR="005F51CD" w:rsidRPr="00AA5613" w:rsidRDefault="005F51CD" w:rsidP="005F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51CD" w:rsidRPr="00AA5613" w:rsidRDefault="005F51CD" w:rsidP="005F5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3)Срок выполнения </w:t>
            </w:r>
            <w:proofErr w:type="gramStart"/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нистративной</w:t>
            </w:r>
            <w:proofErr w:type="gramEnd"/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процедуры-3 календарных дня.</w:t>
            </w:r>
          </w:p>
          <w:p w:rsidR="005F51CD" w:rsidRPr="00AA5613" w:rsidRDefault="005F51CD" w:rsidP="005F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51CD" w:rsidRPr="00AA5613" w:rsidRDefault="005F51C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206" w:rsidRPr="00AA5613" w:rsidRDefault="005F51CD" w:rsidP="008D6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страция 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округа, Организ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>ция,</w:t>
            </w:r>
            <w:r w:rsidR="00F12206"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098" w:type="dxa"/>
          </w:tcPr>
          <w:p w:rsidR="00797DF1" w:rsidRPr="00AA5613" w:rsidRDefault="005F51C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Автоматизированное рабочее место, журнал регистрации приема письменных заявлений,</w:t>
            </w:r>
          </w:p>
          <w:p w:rsidR="00F12206" w:rsidRPr="00AA5613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Pr="00AA5613" w:rsidRDefault="0008078E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2627" w:rsidRPr="00AA5613" w:rsidRDefault="005F51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0F" w:rsidRPr="00074E46" w:rsidTr="00AA5613">
        <w:trPr>
          <w:trHeight w:val="5448"/>
        </w:trPr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5F51CD" w:rsidRDefault="005F51CD" w:rsidP="007C0F23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Изучение и анализ заявления и док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мых для пред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ставления муниц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пальной услуги, на соответствие Р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гламенту</w:t>
            </w:r>
            <w:r w:rsidR="009F73E2" w:rsidRPr="005F51C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5F51CD" w:rsidRPr="00AA5613" w:rsidRDefault="00AA5613" w:rsidP="00AA5613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данной административной процедуры является передача начальником </w:t>
            </w:r>
            <w:r w:rsidR="003F42A0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, руководителем    О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ганизации, ответственным за выполнение административной процедуры, зарегистрированного документа для исполнения спец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алисту </w:t>
            </w:r>
            <w:r w:rsidR="003F42A0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, работнику   Организации.</w:t>
            </w:r>
          </w:p>
          <w:p w:rsidR="00AA5613" w:rsidRPr="00AA5613" w:rsidRDefault="00AA5613" w:rsidP="00AA561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A5613">
              <w:rPr>
                <w:sz w:val="18"/>
                <w:szCs w:val="18"/>
              </w:rPr>
              <w:t xml:space="preserve">          Специалист </w:t>
            </w:r>
            <w:r w:rsidR="003F42A0">
              <w:rPr>
                <w:sz w:val="18"/>
                <w:szCs w:val="18"/>
              </w:rPr>
              <w:t>МКУ «ИМЦ»</w:t>
            </w:r>
            <w:r w:rsidRPr="00AA5613">
              <w:rPr>
                <w:sz w:val="18"/>
                <w:szCs w:val="18"/>
              </w:rPr>
              <w:t>, работник  Организации осущест</w:t>
            </w:r>
            <w:r w:rsidRPr="00AA5613">
              <w:rPr>
                <w:sz w:val="18"/>
                <w:szCs w:val="18"/>
              </w:rPr>
              <w:t>в</w:t>
            </w:r>
            <w:r w:rsidRPr="00AA5613">
              <w:rPr>
                <w:sz w:val="18"/>
                <w:szCs w:val="18"/>
              </w:rPr>
              <w:t>ляют по</w:t>
            </w:r>
            <w:r w:rsidRPr="00AA5613">
              <w:rPr>
                <w:sz w:val="18"/>
                <w:szCs w:val="18"/>
              </w:rPr>
              <w:t>д</w:t>
            </w:r>
            <w:r w:rsidRPr="00AA5613">
              <w:rPr>
                <w:sz w:val="18"/>
                <w:szCs w:val="18"/>
              </w:rPr>
              <w:t>готовку информации об образовательных программах и учебных пл</w:t>
            </w:r>
            <w:r w:rsidRPr="00AA5613">
              <w:rPr>
                <w:sz w:val="18"/>
                <w:szCs w:val="18"/>
              </w:rPr>
              <w:t>а</w:t>
            </w:r>
            <w:r w:rsidRPr="00AA5613">
              <w:rPr>
                <w:sz w:val="18"/>
                <w:szCs w:val="18"/>
              </w:rPr>
              <w:t>нах, рабочих программах учебных курсов, предметов, дисциплин (модулей), годовых календарных учебных графиках  либо письменного отказа в предоставлении муниципал</w:t>
            </w:r>
            <w:r w:rsidRPr="00AA5613">
              <w:rPr>
                <w:sz w:val="18"/>
                <w:szCs w:val="18"/>
              </w:rPr>
              <w:t>ь</w:t>
            </w:r>
            <w:r w:rsidRPr="00AA5613">
              <w:rPr>
                <w:sz w:val="18"/>
                <w:szCs w:val="18"/>
              </w:rPr>
              <w:t>ной услуги с указанием причин отказа.</w:t>
            </w:r>
          </w:p>
          <w:p w:rsidR="00AA5613" w:rsidRPr="00AA5613" w:rsidRDefault="00AA5613" w:rsidP="00AA56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         Подготовленная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 xml:space="preserve">фиках,   либо   мотивированный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отказ в предоставлении муниципальной услуги визируется главой Администрации 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городского округа,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руководителем    Организации и передается для выдачи з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явителю.</w:t>
            </w:r>
          </w:p>
          <w:p w:rsidR="00AA5613" w:rsidRPr="00AA5613" w:rsidRDefault="00AA5613" w:rsidP="00AA56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          Результатом административной процедуры является подг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товленная 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 либо мотив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рованный отказ в предоставлении муниципальной услуги.</w:t>
            </w:r>
          </w:p>
          <w:p w:rsidR="005F51CD" w:rsidRPr="00AA5613" w:rsidRDefault="005F51CD" w:rsidP="00AA5613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1CD" w:rsidRPr="00AA5613" w:rsidRDefault="005F51CD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A5613" w:rsidRPr="00AA5613" w:rsidRDefault="00AA5613" w:rsidP="00AA56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Срок выполнения админ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стративной процедуры - 5 календарных дней.</w:t>
            </w:r>
          </w:p>
          <w:p w:rsidR="00AA5613" w:rsidRPr="00AA5613" w:rsidRDefault="00AA5613" w:rsidP="00AA5613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652" w:rsidRPr="00AA5613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206" w:rsidRPr="00AA5613" w:rsidRDefault="00AA5613" w:rsidP="008D6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страция 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округа, Организ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 xml:space="preserve">ция,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AA5613" w:rsidRPr="00AA5613" w:rsidRDefault="00AA5613" w:rsidP="00AA5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Автоматизированное рабочее место, журнал регистрации приема письменных заявлений,</w:t>
            </w:r>
          </w:p>
          <w:p w:rsidR="00F12206" w:rsidRPr="00AA5613" w:rsidRDefault="00AA5613" w:rsidP="00AA5613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AA5613" w:rsidRDefault="00AA5613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AA5613" w:rsidRPr="00074E46" w:rsidTr="007F2B71">
        <w:trPr>
          <w:trHeight w:val="1603"/>
        </w:trPr>
        <w:tc>
          <w:tcPr>
            <w:tcW w:w="520" w:type="dxa"/>
          </w:tcPr>
          <w:p w:rsidR="00AA5613" w:rsidRPr="00074E46" w:rsidRDefault="00AA5613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AA5613" w:rsidRPr="00AA5613" w:rsidRDefault="00AA5613" w:rsidP="00AA56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Подготовка и направление заяв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телю необходимой информации или мотивированного отказа в предоста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лении муниц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пальной услуги.</w:t>
            </w:r>
          </w:p>
          <w:p w:rsidR="00AA5613" w:rsidRDefault="00AA5613" w:rsidP="007C0F23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529" w:type="dxa"/>
          </w:tcPr>
          <w:p w:rsidR="00AA5613" w:rsidRDefault="00AA5613" w:rsidP="00AA5613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  <w:p w:rsidR="00AA5613" w:rsidRPr="00AA5613" w:rsidRDefault="00AA5613" w:rsidP="00AA5613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данной административной процед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ры является передача специалисту </w:t>
            </w:r>
            <w:r w:rsidR="003F42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bookmarkStart w:id="0" w:name="_GoBack"/>
            <w:bookmarkEnd w:id="0"/>
            <w:r w:rsidR="003F42A0">
              <w:rPr>
                <w:rFonts w:ascii="Times New Roman" w:hAnsi="Times New Roman" w:cs="Times New Roman"/>
                <w:sz w:val="18"/>
                <w:szCs w:val="18"/>
              </w:rPr>
              <w:t>КУ «ИМЦ»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, работнику   Орг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низации, ответственным за выполнение административной проц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дуры, подготовленной информации об образовательных программах и уче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ных планах, рабочих программах учебных курсов, предметов, ди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циплин (модулей), годовых календарных учебных графиках либо мотивированного отказа в предоставлении м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ниципальной услуги для выдачи заявителю.</w:t>
            </w:r>
          </w:p>
          <w:p w:rsidR="00AA5613" w:rsidRPr="00AA5613" w:rsidRDefault="00AA5613" w:rsidP="00AA5613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Подготовленная информация либо мотивированный отказ в предоставлении муниципальной услуги отправляется заявителю по почте или электронной почте, либо выдается лично заявителю. При получении вышеуказанных документов лично заявитель предъявл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ет документ, удостоверяющий его личность, ставит на копии ответа дату и подпись, подтверждающую получение документов.</w:t>
            </w:r>
          </w:p>
          <w:p w:rsidR="00AA5613" w:rsidRPr="00AA5613" w:rsidRDefault="00AA5613" w:rsidP="00AA56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   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направл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ние заявителю запрашиваемой информации либо мотивированного отказа в предоставлении муниципальной услуги.</w:t>
            </w:r>
          </w:p>
          <w:p w:rsidR="00AA5613" w:rsidRPr="00AA5613" w:rsidRDefault="00AA5613" w:rsidP="002C084C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A561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</w:t>
            </w:r>
            <w:r w:rsidRPr="00AA56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AA5613" w:rsidRPr="00AA5613" w:rsidRDefault="00AA5613" w:rsidP="00AA561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A5613">
              <w:rPr>
                <w:sz w:val="18"/>
                <w:szCs w:val="18"/>
              </w:rPr>
              <w:t>Срок выполнения админ</w:t>
            </w:r>
            <w:r w:rsidRPr="00AA5613">
              <w:rPr>
                <w:sz w:val="18"/>
                <w:szCs w:val="18"/>
              </w:rPr>
              <w:t>и</w:t>
            </w:r>
            <w:r w:rsidRPr="00AA5613">
              <w:rPr>
                <w:sz w:val="18"/>
                <w:szCs w:val="18"/>
              </w:rPr>
              <w:t xml:space="preserve">стративной процедуры - 3 </w:t>
            </w:r>
            <w:proofErr w:type="gramStart"/>
            <w:r w:rsidRPr="00AA5613">
              <w:rPr>
                <w:sz w:val="18"/>
                <w:szCs w:val="18"/>
              </w:rPr>
              <w:t>календарных</w:t>
            </w:r>
            <w:proofErr w:type="gramEnd"/>
            <w:r w:rsidRPr="00AA5613">
              <w:rPr>
                <w:sz w:val="18"/>
                <w:szCs w:val="18"/>
              </w:rPr>
              <w:t xml:space="preserve"> дня.</w:t>
            </w:r>
          </w:p>
          <w:p w:rsidR="00AA5613" w:rsidRDefault="00AA5613" w:rsidP="00AA5613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  <w:p w:rsidR="00AA5613" w:rsidRPr="00AA5613" w:rsidRDefault="00AA5613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5613" w:rsidRPr="001921F2" w:rsidRDefault="00AA5613" w:rsidP="008D6D83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страция 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округа, Организ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D6D83">
              <w:rPr>
                <w:rFonts w:ascii="Times New Roman" w:hAnsi="Times New Roman" w:cs="Times New Roman"/>
                <w:sz w:val="18"/>
                <w:szCs w:val="18"/>
              </w:rPr>
              <w:t xml:space="preserve">ция,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AA5613" w:rsidRPr="00AA5613" w:rsidRDefault="00AA5613" w:rsidP="00AA5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Автоматизированное рабочее место, журнал регистрации приема письменных заявлений,</w:t>
            </w:r>
          </w:p>
          <w:p w:rsidR="00AA5613" w:rsidRPr="001921F2" w:rsidRDefault="00AA5613" w:rsidP="00AA5613">
            <w:pPr>
              <w:ind w:right="-85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AA5613" w:rsidRPr="0043465F" w:rsidRDefault="0043465F" w:rsidP="006E1851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произвольной </w:t>
            </w:r>
            <w:proofErr w:type="gramStart"/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</w:t>
            </w:r>
            <w:proofErr w:type="gramEnd"/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бланке образовательной организации уст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новленной формы в соответствии с И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струкцией по дел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производству</w:t>
            </w:r>
          </w:p>
        </w:tc>
      </w:tr>
    </w:tbl>
    <w:p w:rsidR="002C084C" w:rsidRDefault="002C084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02F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="00D05598"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067"/>
        <w:gridCol w:w="1971"/>
        <w:gridCol w:w="1830"/>
        <w:gridCol w:w="2388"/>
        <w:gridCol w:w="2251"/>
        <w:gridCol w:w="2106"/>
        <w:gridCol w:w="3088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ции органом, предоставл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ствии с законодател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ством Российской Фед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дений о ходе выполн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ния запроса о пред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лования решений и действий (бе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действий) органа в процессе получ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02FD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D002FD" w:rsidRPr="00D002FD" w:rsidRDefault="00D002FD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ЕПГУ, ПГМУ СО </w:t>
            </w:r>
            <w:hyperlink r:id="rId12" w:history="1"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proofErr w:type="spellEnd"/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02FD" w:rsidRPr="00D002FD" w:rsidRDefault="00D002FD" w:rsidP="0080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 сайт </w:t>
            </w:r>
            <w:r w:rsidR="008032C4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, официальный сайт МФЦ</w:t>
            </w:r>
          </w:p>
        </w:tc>
        <w:tc>
          <w:tcPr>
            <w:tcW w:w="1985" w:type="dxa"/>
            <w:shd w:val="clear" w:color="auto" w:fill="auto"/>
          </w:tcPr>
          <w:p w:rsidR="00D002FD" w:rsidRPr="00D002FD" w:rsidRDefault="00D002FD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запись на прием в Администрацию </w:t>
            </w:r>
            <w:r w:rsidR="008032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32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032C4">
              <w:rPr>
                <w:rFonts w:ascii="Times New Roman" w:hAnsi="Times New Roman" w:cs="Times New Roman"/>
                <w:sz w:val="18"/>
                <w:szCs w:val="18"/>
              </w:rPr>
              <w:t>ринского городского округа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 не осуществл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ется, </w:t>
            </w:r>
          </w:p>
          <w:p w:rsidR="00D002FD" w:rsidRPr="00D002FD" w:rsidRDefault="00D002FD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в МФЦ </w:t>
            </w:r>
            <w:proofErr w:type="gramStart"/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осредством официального сайта</w:t>
            </w:r>
          </w:p>
        </w:tc>
        <w:tc>
          <w:tcPr>
            <w:tcW w:w="1842" w:type="dxa"/>
            <w:shd w:val="clear" w:color="auto" w:fill="auto"/>
          </w:tcPr>
          <w:p w:rsidR="00D002FD" w:rsidRPr="00D002FD" w:rsidRDefault="00D002FD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ЕПГУ, ПГМУ СО</w:t>
            </w:r>
          </w:p>
        </w:tc>
        <w:tc>
          <w:tcPr>
            <w:tcW w:w="2410" w:type="dxa"/>
            <w:shd w:val="clear" w:color="auto" w:fill="auto"/>
          </w:tcPr>
          <w:p w:rsidR="00D002FD" w:rsidRPr="00D002FD" w:rsidRDefault="00D002FD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D002FD" w:rsidRPr="00D002FD" w:rsidRDefault="00D002FD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126" w:type="dxa"/>
            <w:shd w:val="clear" w:color="auto" w:fill="auto"/>
          </w:tcPr>
          <w:p w:rsidR="00D002FD" w:rsidRPr="00D002FD" w:rsidRDefault="00D002FD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личный кабинет заяв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теля на ЕПГУ, </w:t>
            </w:r>
            <w:r w:rsidRPr="00D002FD">
              <w:rPr>
                <w:rFonts w:ascii="Times New Roman" w:hAnsi="Times New Roman" w:cs="Times New Roman"/>
                <w:iCs/>
                <w:sz w:val="18"/>
                <w:szCs w:val="18"/>
              </w:rPr>
              <w:t>ПГМУ СО</w:t>
            </w:r>
          </w:p>
        </w:tc>
        <w:tc>
          <w:tcPr>
            <w:tcW w:w="3119" w:type="dxa"/>
            <w:shd w:val="clear" w:color="auto" w:fill="auto"/>
          </w:tcPr>
          <w:p w:rsidR="00D002FD" w:rsidRPr="00D002FD" w:rsidRDefault="00D002FD" w:rsidP="00BB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жалоба может быть направлена ч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рез официальный сайт МФЦ, с и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пользованием информационно-телекоммуникационной сети Инте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нет, официального сайта МО Алап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евское  в сети Интернет, </w:t>
            </w:r>
            <w:r w:rsidRPr="00D002FD">
              <w:rPr>
                <w:rFonts w:ascii="Times New Roman" w:hAnsi="Times New Roman" w:cs="Times New Roman"/>
                <w:iCs/>
                <w:sz w:val="18"/>
                <w:szCs w:val="18"/>
              </w:rPr>
              <w:t>ЕПГУ, ПГМУ СО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B50FE" w:rsidRDefault="009B50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B50FE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1B" w:rsidRDefault="006F5B1B" w:rsidP="00FD06CE">
      <w:pPr>
        <w:spacing w:after="0" w:line="240" w:lineRule="auto"/>
      </w:pPr>
      <w:r>
        <w:separator/>
      </w:r>
    </w:p>
  </w:endnote>
  <w:endnote w:type="continuationSeparator" w:id="0">
    <w:p w:rsidR="006F5B1B" w:rsidRDefault="006F5B1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1B" w:rsidRDefault="006F5B1B" w:rsidP="00FD06CE">
      <w:pPr>
        <w:spacing w:after="0" w:line="240" w:lineRule="auto"/>
      </w:pPr>
      <w:r>
        <w:separator/>
      </w:r>
    </w:p>
  </w:footnote>
  <w:footnote w:type="continuationSeparator" w:id="0">
    <w:p w:rsidR="006F5B1B" w:rsidRDefault="006F5B1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A91604" w:rsidRDefault="00A91604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078E"/>
    <w:rsid w:val="0008403A"/>
    <w:rsid w:val="000841F2"/>
    <w:rsid w:val="000854F1"/>
    <w:rsid w:val="00085CC7"/>
    <w:rsid w:val="00086E8D"/>
    <w:rsid w:val="000C52CA"/>
    <w:rsid w:val="000C7841"/>
    <w:rsid w:val="000D168A"/>
    <w:rsid w:val="000D60CD"/>
    <w:rsid w:val="000E344B"/>
    <w:rsid w:val="000E4CD9"/>
    <w:rsid w:val="001037B7"/>
    <w:rsid w:val="00113C12"/>
    <w:rsid w:val="00131AD4"/>
    <w:rsid w:val="001348B5"/>
    <w:rsid w:val="0013605D"/>
    <w:rsid w:val="001374FC"/>
    <w:rsid w:val="001442C2"/>
    <w:rsid w:val="00144FB7"/>
    <w:rsid w:val="00144FFB"/>
    <w:rsid w:val="00147224"/>
    <w:rsid w:val="00147AE9"/>
    <w:rsid w:val="001557CF"/>
    <w:rsid w:val="00155F76"/>
    <w:rsid w:val="001636B7"/>
    <w:rsid w:val="00166B84"/>
    <w:rsid w:val="001755FF"/>
    <w:rsid w:val="0018255F"/>
    <w:rsid w:val="00191945"/>
    <w:rsid w:val="001921F2"/>
    <w:rsid w:val="0019778C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8B2"/>
    <w:rsid w:val="001F1E71"/>
    <w:rsid w:val="002023B4"/>
    <w:rsid w:val="002105B5"/>
    <w:rsid w:val="00214313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17B5"/>
    <w:rsid w:val="002857A8"/>
    <w:rsid w:val="0029123A"/>
    <w:rsid w:val="00294C03"/>
    <w:rsid w:val="002A33A6"/>
    <w:rsid w:val="002A33DB"/>
    <w:rsid w:val="002B4D17"/>
    <w:rsid w:val="002B75D3"/>
    <w:rsid w:val="002C084C"/>
    <w:rsid w:val="002C1E3C"/>
    <w:rsid w:val="002C212F"/>
    <w:rsid w:val="002C6A5A"/>
    <w:rsid w:val="002C6A87"/>
    <w:rsid w:val="002E169B"/>
    <w:rsid w:val="00323AAA"/>
    <w:rsid w:val="00323BD9"/>
    <w:rsid w:val="003251A3"/>
    <w:rsid w:val="00333A7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E0EBF"/>
    <w:rsid w:val="003F42A0"/>
    <w:rsid w:val="003F4B40"/>
    <w:rsid w:val="003F5073"/>
    <w:rsid w:val="003F610C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65F"/>
    <w:rsid w:val="004349A0"/>
    <w:rsid w:val="0044265E"/>
    <w:rsid w:val="0044287C"/>
    <w:rsid w:val="0045491E"/>
    <w:rsid w:val="004555B7"/>
    <w:rsid w:val="00457912"/>
    <w:rsid w:val="0046055C"/>
    <w:rsid w:val="00462966"/>
    <w:rsid w:val="00464A58"/>
    <w:rsid w:val="004804AF"/>
    <w:rsid w:val="004860BE"/>
    <w:rsid w:val="00487220"/>
    <w:rsid w:val="004A15A4"/>
    <w:rsid w:val="004A1B41"/>
    <w:rsid w:val="004B1DA7"/>
    <w:rsid w:val="004B1E12"/>
    <w:rsid w:val="004C0E4A"/>
    <w:rsid w:val="004C6871"/>
    <w:rsid w:val="004D520A"/>
    <w:rsid w:val="004E4E69"/>
    <w:rsid w:val="004E6AD3"/>
    <w:rsid w:val="004E7B48"/>
    <w:rsid w:val="004F02BB"/>
    <w:rsid w:val="0050630E"/>
    <w:rsid w:val="00524284"/>
    <w:rsid w:val="00527087"/>
    <w:rsid w:val="00530D36"/>
    <w:rsid w:val="00535435"/>
    <w:rsid w:val="00544E8B"/>
    <w:rsid w:val="005475EB"/>
    <w:rsid w:val="005476A4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9734C"/>
    <w:rsid w:val="005A381D"/>
    <w:rsid w:val="005B2A9F"/>
    <w:rsid w:val="005D13DF"/>
    <w:rsid w:val="005E0A89"/>
    <w:rsid w:val="005E7B14"/>
    <w:rsid w:val="005F51CD"/>
    <w:rsid w:val="00607C6E"/>
    <w:rsid w:val="006147F2"/>
    <w:rsid w:val="00625B73"/>
    <w:rsid w:val="00626BC2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84D5C"/>
    <w:rsid w:val="006B5D8B"/>
    <w:rsid w:val="006D645E"/>
    <w:rsid w:val="006E1851"/>
    <w:rsid w:val="006E47DA"/>
    <w:rsid w:val="006F4804"/>
    <w:rsid w:val="006F5B1B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00B7"/>
    <w:rsid w:val="007644D8"/>
    <w:rsid w:val="00771AE9"/>
    <w:rsid w:val="007751FF"/>
    <w:rsid w:val="007813CE"/>
    <w:rsid w:val="00783121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415D"/>
    <w:rsid w:val="007C59CC"/>
    <w:rsid w:val="007C733B"/>
    <w:rsid w:val="007D1BFB"/>
    <w:rsid w:val="007D51F3"/>
    <w:rsid w:val="007E796A"/>
    <w:rsid w:val="007E7BB0"/>
    <w:rsid w:val="007F1333"/>
    <w:rsid w:val="007F2890"/>
    <w:rsid w:val="007F2B71"/>
    <w:rsid w:val="007F4DE4"/>
    <w:rsid w:val="007F775C"/>
    <w:rsid w:val="0080131C"/>
    <w:rsid w:val="008032C4"/>
    <w:rsid w:val="00813C57"/>
    <w:rsid w:val="00813F6E"/>
    <w:rsid w:val="00815889"/>
    <w:rsid w:val="00821E5E"/>
    <w:rsid w:val="008245D3"/>
    <w:rsid w:val="00825B82"/>
    <w:rsid w:val="00827061"/>
    <w:rsid w:val="008334E9"/>
    <w:rsid w:val="00833D07"/>
    <w:rsid w:val="008354B7"/>
    <w:rsid w:val="008428E5"/>
    <w:rsid w:val="00844C5E"/>
    <w:rsid w:val="00857CE9"/>
    <w:rsid w:val="00861CBE"/>
    <w:rsid w:val="00870895"/>
    <w:rsid w:val="008708B4"/>
    <w:rsid w:val="0087137E"/>
    <w:rsid w:val="00872201"/>
    <w:rsid w:val="00872FA5"/>
    <w:rsid w:val="008827E1"/>
    <w:rsid w:val="008B37CE"/>
    <w:rsid w:val="008C6EB5"/>
    <w:rsid w:val="008D417A"/>
    <w:rsid w:val="008D6D83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92213"/>
    <w:rsid w:val="009A2153"/>
    <w:rsid w:val="009A58FD"/>
    <w:rsid w:val="009B1BCD"/>
    <w:rsid w:val="009B509F"/>
    <w:rsid w:val="009B50FE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1604"/>
    <w:rsid w:val="00A96151"/>
    <w:rsid w:val="00A97AA0"/>
    <w:rsid w:val="00AA5613"/>
    <w:rsid w:val="00AC1672"/>
    <w:rsid w:val="00AC2689"/>
    <w:rsid w:val="00AC3D03"/>
    <w:rsid w:val="00AC7BD6"/>
    <w:rsid w:val="00AD4A91"/>
    <w:rsid w:val="00AD4D8F"/>
    <w:rsid w:val="00AD7971"/>
    <w:rsid w:val="00AE3DFC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1476"/>
    <w:rsid w:val="00BA5177"/>
    <w:rsid w:val="00BB537D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162AE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25D5"/>
    <w:rsid w:val="00CD3C8F"/>
    <w:rsid w:val="00CD58E4"/>
    <w:rsid w:val="00CE0136"/>
    <w:rsid w:val="00CE10C5"/>
    <w:rsid w:val="00CE7896"/>
    <w:rsid w:val="00D002FD"/>
    <w:rsid w:val="00D02711"/>
    <w:rsid w:val="00D05598"/>
    <w:rsid w:val="00D10997"/>
    <w:rsid w:val="00D11297"/>
    <w:rsid w:val="00D17B9A"/>
    <w:rsid w:val="00D2507E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047BC"/>
    <w:rsid w:val="00E312F4"/>
    <w:rsid w:val="00E46F1A"/>
    <w:rsid w:val="00E57720"/>
    <w:rsid w:val="00E869D8"/>
    <w:rsid w:val="00E972BA"/>
    <w:rsid w:val="00E972DC"/>
    <w:rsid w:val="00EC1842"/>
    <w:rsid w:val="00EC6F37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0317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8715F"/>
    <w:rsid w:val="00FC1503"/>
    <w:rsid w:val="00FD06CE"/>
    <w:rsid w:val="00FE2549"/>
    <w:rsid w:val="00FF42DA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rmal (Web)"/>
    <w:basedOn w:val="a"/>
    <w:rsid w:val="00A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00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9922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4513DD383E2BAA20E9E752709E34E67E8A627C83348BC1656598E560r7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4513DD383E2BAA20E9E752709E34E67E8B6C7A88338BC1656598E560r7S9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73DC-CEA7-40D6-86A0-DD0DA131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Хозяин</cp:lastModifiedBy>
  <cp:revision>25</cp:revision>
  <cp:lastPrinted>2017-02-14T11:01:00Z</cp:lastPrinted>
  <dcterms:created xsi:type="dcterms:W3CDTF">2016-12-26T05:49:00Z</dcterms:created>
  <dcterms:modified xsi:type="dcterms:W3CDTF">2019-11-13T04:32:00Z</dcterms:modified>
</cp:coreProperties>
</file>