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0" w:rsidRPr="00345458" w:rsidRDefault="00DD67D0" w:rsidP="00DD67D0">
      <w:pPr>
        <w:widowControl w:val="0"/>
        <w:autoSpaceDE w:val="0"/>
        <w:autoSpaceDN w:val="0"/>
        <w:adjustRightInd w:val="0"/>
        <w:spacing w:line="240" w:lineRule="auto"/>
        <w:ind w:firstLine="720"/>
        <w:jc w:val="left"/>
        <w:rPr>
          <w:rFonts w:ascii="Arial" w:eastAsia="SimSun" w:hAnsi="Arial" w:cs="Arial"/>
          <w:sz w:val="20"/>
          <w:szCs w:val="20"/>
          <w:lang w:eastAsia="zh-CN"/>
        </w:rPr>
      </w:pPr>
    </w:p>
    <w:p w:rsidR="00DD67D0" w:rsidRPr="00B14131" w:rsidRDefault="00DD67D0" w:rsidP="00DD67D0">
      <w:pPr>
        <w:widowControl w:val="0"/>
        <w:autoSpaceDE w:val="0"/>
        <w:autoSpaceDN w:val="0"/>
        <w:adjustRightInd w:val="0"/>
        <w:spacing w:line="240" w:lineRule="auto"/>
        <w:ind w:firstLine="720"/>
        <w:jc w:val="center"/>
        <w:rPr>
          <w:rFonts w:eastAsia="SimSun"/>
          <w:b/>
          <w:sz w:val="20"/>
          <w:szCs w:val="20"/>
          <w:lang w:eastAsia="zh-CN"/>
        </w:rPr>
      </w:pPr>
      <w:bookmarkStart w:id="0" w:name="P257"/>
      <w:bookmarkEnd w:id="0"/>
      <w:r w:rsidRPr="00B14131">
        <w:rPr>
          <w:rFonts w:eastAsia="SimSun"/>
          <w:b/>
          <w:sz w:val="22"/>
          <w:szCs w:val="20"/>
          <w:lang w:eastAsia="zh-CN"/>
        </w:rPr>
        <w:t>ЕЖЕ</w:t>
      </w:r>
      <w:r>
        <w:rPr>
          <w:rFonts w:eastAsia="SimSun"/>
          <w:b/>
          <w:sz w:val="22"/>
          <w:szCs w:val="20"/>
          <w:lang w:eastAsia="zh-CN"/>
        </w:rPr>
        <w:t>КВАРТАЛЬНЫЙ</w:t>
      </w:r>
      <w:r w:rsidRPr="00B14131">
        <w:rPr>
          <w:rFonts w:eastAsia="SimSun"/>
          <w:b/>
          <w:sz w:val="22"/>
          <w:szCs w:val="20"/>
          <w:lang w:eastAsia="zh-CN"/>
        </w:rPr>
        <w:t xml:space="preserve"> ОТЧЕТ</w:t>
      </w:r>
    </w:p>
    <w:p w:rsidR="00DD67D0" w:rsidRPr="0052026D" w:rsidRDefault="00DD67D0" w:rsidP="00DD67D0">
      <w:pPr>
        <w:widowControl w:val="0"/>
        <w:autoSpaceDE w:val="0"/>
        <w:autoSpaceDN w:val="0"/>
        <w:adjustRightInd w:val="0"/>
        <w:spacing w:line="240" w:lineRule="auto"/>
        <w:ind w:firstLine="720"/>
        <w:jc w:val="center"/>
        <w:rPr>
          <w:rFonts w:eastAsia="SimSun"/>
          <w:b/>
          <w:sz w:val="22"/>
          <w:szCs w:val="20"/>
          <w:lang w:eastAsia="zh-CN"/>
        </w:rPr>
      </w:pPr>
      <w:r w:rsidRPr="00B14131">
        <w:rPr>
          <w:rFonts w:eastAsia="SimSun"/>
          <w:b/>
          <w:sz w:val="22"/>
          <w:szCs w:val="20"/>
          <w:lang w:eastAsia="zh-CN"/>
        </w:rPr>
        <w:t>О РЕЗУЛЬТАТАХ ПРОВЕДЕНИЯ МОНИТОРИНГА КАЧЕСТВА ПРЕДОСТАВЛЕНИЯ</w:t>
      </w:r>
      <w:r>
        <w:rPr>
          <w:rFonts w:eastAsia="SimSun"/>
          <w:b/>
          <w:sz w:val="20"/>
          <w:szCs w:val="20"/>
          <w:lang w:eastAsia="zh-CN"/>
        </w:rPr>
        <w:t xml:space="preserve"> </w:t>
      </w:r>
      <w:r w:rsidRPr="00B14131">
        <w:rPr>
          <w:rFonts w:eastAsia="SimSun"/>
          <w:b/>
          <w:sz w:val="22"/>
          <w:szCs w:val="20"/>
          <w:lang w:eastAsia="zh-CN"/>
        </w:rPr>
        <w:t xml:space="preserve">МУНИЦИПАЛЬНЫХ УСЛУГ ЗА </w:t>
      </w:r>
      <w:r w:rsidR="00E41E31">
        <w:rPr>
          <w:rFonts w:eastAsia="SimSun"/>
          <w:b/>
          <w:sz w:val="22"/>
          <w:szCs w:val="20"/>
          <w:lang w:eastAsia="zh-CN"/>
        </w:rPr>
        <w:t>3</w:t>
      </w:r>
      <w:r>
        <w:rPr>
          <w:rFonts w:eastAsia="SimSun"/>
          <w:b/>
          <w:sz w:val="22"/>
          <w:szCs w:val="20"/>
          <w:lang w:eastAsia="zh-CN"/>
        </w:rPr>
        <w:t xml:space="preserve"> КВАРТАЛ </w:t>
      </w:r>
      <w:r w:rsidRPr="00B14131">
        <w:rPr>
          <w:rFonts w:eastAsia="SimSun"/>
          <w:b/>
          <w:sz w:val="22"/>
          <w:szCs w:val="20"/>
          <w:lang w:eastAsia="zh-CN"/>
        </w:rPr>
        <w:t>20</w:t>
      </w:r>
      <w:r w:rsidR="00046261">
        <w:rPr>
          <w:rFonts w:eastAsia="SimSun"/>
          <w:b/>
          <w:sz w:val="22"/>
          <w:szCs w:val="20"/>
          <w:lang w:eastAsia="zh-CN"/>
        </w:rPr>
        <w:t>23</w:t>
      </w:r>
      <w:r w:rsidRPr="00B14131">
        <w:rPr>
          <w:rFonts w:eastAsia="SimSun"/>
          <w:b/>
          <w:sz w:val="22"/>
          <w:szCs w:val="20"/>
          <w:lang w:eastAsia="zh-CN"/>
        </w:rPr>
        <w:t xml:space="preserve"> Г.</w:t>
      </w:r>
    </w:p>
    <w:p w:rsidR="00DD67D0" w:rsidRPr="00345458" w:rsidRDefault="00DD67D0" w:rsidP="00DD67D0">
      <w:pPr>
        <w:widowControl w:val="0"/>
        <w:autoSpaceDE w:val="0"/>
        <w:autoSpaceDN w:val="0"/>
        <w:adjustRightInd w:val="0"/>
        <w:spacing w:line="240" w:lineRule="auto"/>
        <w:ind w:firstLine="720"/>
        <w:jc w:val="left"/>
        <w:rPr>
          <w:rFonts w:eastAsia="SimSun"/>
          <w:sz w:val="20"/>
          <w:szCs w:val="20"/>
          <w:lang w:eastAsia="zh-CN"/>
        </w:rPr>
      </w:pPr>
    </w:p>
    <w:p w:rsidR="00DD67D0" w:rsidRPr="00B52098" w:rsidRDefault="00DD67D0" w:rsidP="00DD67D0">
      <w:pPr>
        <w:widowControl w:val="0"/>
        <w:autoSpaceDE w:val="0"/>
        <w:autoSpaceDN w:val="0"/>
        <w:adjustRightInd w:val="0"/>
        <w:spacing w:line="240" w:lineRule="auto"/>
        <w:ind w:firstLine="0"/>
        <w:jc w:val="center"/>
        <w:rPr>
          <w:rFonts w:eastAsia="SimSun"/>
          <w:sz w:val="26"/>
          <w:szCs w:val="26"/>
          <w:lang w:eastAsia="zh-CN"/>
        </w:rPr>
      </w:pPr>
      <w:r w:rsidRPr="00B52098">
        <w:rPr>
          <w:rFonts w:eastAsia="SimSun"/>
          <w:sz w:val="26"/>
          <w:szCs w:val="26"/>
          <w:lang w:eastAsia="zh-CN"/>
        </w:rPr>
        <w:t xml:space="preserve">Орган, предоставляющий услуги </w:t>
      </w:r>
      <w:r w:rsidRPr="004B6A2C">
        <w:rPr>
          <w:rFonts w:eastAsia="SimSun"/>
          <w:b/>
          <w:sz w:val="26"/>
          <w:szCs w:val="26"/>
          <w:u w:val="single"/>
          <w:lang w:eastAsia="zh-CN"/>
        </w:rPr>
        <w:t>Администрация Гаринского городского округа</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Pr="004B6A2C" w:rsidRDefault="00DD67D0" w:rsidP="00DD67D0">
      <w:pPr>
        <w:widowControl w:val="0"/>
        <w:autoSpaceDE w:val="0"/>
        <w:autoSpaceDN w:val="0"/>
        <w:adjustRightInd w:val="0"/>
        <w:spacing w:line="240" w:lineRule="auto"/>
        <w:ind w:firstLine="720"/>
        <w:outlineLvl w:val="2"/>
        <w:rPr>
          <w:rFonts w:eastAsia="SimSun"/>
          <w:i/>
          <w:sz w:val="26"/>
          <w:szCs w:val="26"/>
          <w:lang w:eastAsia="zh-CN"/>
        </w:rPr>
      </w:pPr>
      <w:r w:rsidRPr="004B6A2C">
        <w:rPr>
          <w:rFonts w:eastAsia="SimSun"/>
          <w:i/>
          <w:sz w:val="26"/>
          <w:szCs w:val="26"/>
          <w:lang w:eastAsia="zh-CN"/>
        </w:rPr>
        <w:t>Раздел 1. ОБЩИЕ СВЕДЕНИЯ О ПРОВЕДЕННОМ ИССЛЕДОВАНИИ</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Default="00DD67D0" w:rsidP="00DD67D0">
      <w:pPr>
        <w:widowControl w:val="0"/>
        <w:autoSpaceDE w:val="0"/>
        <w:autoSpaceDN w:val="0"/>
        <w:adjustRightInd w:val="0"/>
        <w:spacing w:line="240" w:lineRule="auto"/>
        <w:rPr>
          <w:rFonts w:ascii="Liberation Serif" w:hAnsi="Liberation Serif"/>
          <w:sz w:val="26"/>
          <w:szCs w:val="26"/>
        </w:rPr>
      </w:pPr>
      <w:r w:rsidRPr="00B52098">
        <w:rPr>
          <w:rFonts w:ascii="Liberation Serif" w:hAnsi="Liberation Serif"/>
          <w:sz w:val="26"/>
          <w:szCs w:val="26"/>
        </w:rPr>
        <w:t xml:space="preserve">На территории Гаринского городского округа предоставляется </w:t>
      </w:r>
      <w:r w:rsidR="006746B5">
        <w:rPr>
          <w:rFonts w:ascii="Liberation Serif" w:hAnsi="Liberation Serif"/>
          <w:sz w:val="26"/>
          <w:szCs w:val="26"/>
        </w:rPr>
        <w:t xml:space="preserve">            </w:t>
      </w:r>
      <w:r w:rsidR="005A4B88">
        <w:rPr>
          <w:rFonts w:ascii="Liberation Serif" w:hAnsi="Liberation Serif"/>
          <w:sz w:val="26"/>
          <w:szCs w:val="26"/>
        </w:rPr>
        <w:t xml:space="preserve">                              70</w:t>
      </w:r>
      <w:r w:rsidR="006746B5">
        <w:rPr>
          <w:rFonts w:ascii="Liberation Serif" w:hAnsi="Liberation Serif"/>
          <w:sz w:val="26"/>
          <w:szCs w:val="26"/>
        </w:rPr>
        <w:t xml:space="preserve"> </w:t>
      </w:r>
      <w:r w:rsidRPr="00B52098">
        <w:rPr>
          <w:rFonts w:ascii="Liberation Serif" w:hAnsi="Liberation Serif"/>
          <w:sz w:val="26"/>
          <w:szCs w:val="26"/>
        </w:rPr>
        <w:t>муниципальных услуг:</w:t>
      </w:r>
    </w:p>
    <w:p w:rsidR="00DD67D0" w:rsidRDefault="00DD67D0" w:rsidP="00DD67D0">
      <w:pPr>
        <w:widowControl w:val="0"/>
        <w:autoSpaceDE w:val="0"/>
        <w:autoSpaceDN w:val="0"/>
        <w:adjustRightInd w:val="0"/>
        <w:spacing w:line="240" w:lineRule="auto"/>
        <w:rPr>
          <w:rFonts w:ascii="Liberation Serif" w:hAnsi="Liberation Serif"/>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A4B88" w:rsidRPr="005A4B88" w:rsidTr="005A4B88">
        <w:trPr>
          <w:trHeight w:val="656"/>
        </w:trPr>
        <w:tc>
          <w:tcPr>
            <w:tcW w:w="9243" w:type="dxa"/>
            <w:tcBorders>
              <w:bottom w:val="single" w:sz="4" w:space="0" w:color="auto"/>
            </w:tcBorders>
            <w:shd w:val="clear" w:color="auto" w:fill="auto"/>
          </w:tcPr>
          <w:p w:rsidR="005A4B88" w:rsidRPr="005A4B88" w:rsidRDefault="005A4B88" w:rsidP="005A4B88">
            <w:pPr>
              <w:tabs>
                <w:tab w:val="left" w:pos="5948"/>
              </w:tabs>
              <w:spacing w:line="240" w:lineRule="auto"/>
              <w:ind w:firstLine="0"/>
              <w:jc w:val="center"/>
              <w:rPr>
                <w:rFonts w:ascii="Times New Roman CYR" w:eastAsia="Times New Roman" w:hAnsi="Times New Roman CYR"/>
                <w:b/>
                <w:sz w:val="24"/>
                <w:szCs w:val="24"/>
                <w:lang w:eastAsia="ru-RU"/>
              </w:rPr>
            </w:pPr>
            <w:r w:rsidRPr="005A4B88">
              <w:rPr>
                <w:rFonts w:ascii="Times New Roman CYR" w:eastAsia="Times New Roman" w:hAnsi="Times New Roman CYR"/>
                <w:b/>
                <w:sz w:val="24"/>
                <w:szCs w:val="24"/>
                <w:lang w:eastAsia="ru-RU"/>
              </w:rPr>
              <w:t>Наименование муниципальной услуги</w:t>
            </w:r>
          </w:p>
        </w:tc>
      </w:tr>
      <w:tr w:rsidR="005A4B88" w:rsidRPr="005A4B88" w:rsidTr="005A4B88">
        <w:tc>
          <w:tcPr>
            <w:tcW w:w="9243" w:type="dxa"/>
            <w:tcBorders>
              <w:top w:val="single" w:sz="4" w:space="0" w:color="auto"/>
            </w:tcBorders>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eastAsia="Times New Roman"/>
                <w:sz w:val="24"/>
                <w:szCs w:val="28"/>
                <w:lang w:eastAsia="ru-RU"/>
              </w:rPr>
              <w:t xml:space="preserve">Согласование проведения переустройства и (или) перепланировки помещения в многоквартирном доме </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eastAsia="Times New Roman"/>
                <w:sz w:val="24"/>
                <w:szCs w:val="28"/>
                <w:lang w:eastAsia="ru-RU"/>
              </w:rPr>
              <w:t>Присвоение адреса объекту недвижимости</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eastAsia="Times New Roman"/>
                <w:sz w:val="24"/>
                <w:szCs w:val="28"/>
                <w:lang w:eastAsia="ru-RU"/>
              </w:rPr>
              <w:t xml:space="preserve">Выдача разрешения на ввод объекта в эксплуатацию </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eastAsia="Times New Roman"/>
                <w:sz w:val="24"/>
                <w:szCs w:val="28"/>
                <w:lang w:eastAsia="ru-RU"/>
              </w:rPr>
              <w:t>Выдача градостроительного плана земельного участка</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eastAsia="Times New Roman"/>
                <w:sz w:val="24"/>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5A4B88" w:rsidRPr="005A4B88" w:rsidTr="005A4B88">
        <w:tc>
          <w:tcPr>
            <w:tcW w:w="9243" w:type="dxa"/>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Перевод жилого помещения в нежилое помещение или нежилого помещения в жилое помещение</w:t>
            </w:r>
          </w:p>
        </w:tc>
      </w:tr>
      <w:tr w:rsidR="005A4B88" w:rsidRPr="005A4B88" w:rsidTr="005A4B88">
        <w:tc>
          <w:tcPr>
            <w:tcW w:w="9243" w:type="dxa"/>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5A4B88" w:rsidRPr="005A4B88" w:rsidTr="005A4B88">
        <w:tc>
          <w:tcPr>
            <w:tcW w:w="9243" w:type="dxa"/>
            <w:shd w:val="clear" w:color="auto" w:fill="auto"/>
          </w:tcPr>
          <w:p w:rsidR="005A4B88" w:rsidRPr="005A4B88" w:rsidRDefault="005A4B88" w:rsidP="005A4B88">
            <w:pPr>
              <w:keepNext/>
              <w:shd w:val="clear" w:color="auto" w:fill="FFFFFF"/>
              <w:spacing w:line="240" w:lineRule="auto"/>
              <w:ind w:firstLine="0"/>
              <w:jc w:val="left"/>
              <w:textAlignment w:val="baseline"/>
              <w:outlineLvl w:val="0"/>
              <w:rPr>
                <w:rFonts w:eastAsia="Times New Roman"/>
                <w:sz w:val="24"/>
                <w:szCs w:val="24"/>
                <w:lang w:eastAsia="ru-RU"/>
              </w:rPr>
            </w:pPr>
            <w:r w:rsidRPr="005A4B88">
              <w:rPr>
                <w:rFonts w:eastAsia="Times New Roman"/>
                <w:sz w:val="24"/>
                <w:szCs w:val="24"/>
                <w:bdr w:val="none" w:sz="0" w:space="0" w:color="auto" w:frame="1"/>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5A4B88" w:rsidRPr="005A4B88" w:rsidTr="005A4B88">
        <w:tc>
          <w:tcPr>
            <w:tcW w:w="9243" w:type="dxa"/>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Предоставление разрешения на производство земляных работ</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Утверждение схемы расположения земельного участка или земельных участков</w:t>
            </w:r>
            <w:r>
              <w:rPr>
                <w:sz w:val="24"/>
                <w:szCs w:val="28"/>
                <w:lang w:eastAsia="ru-RU"/>
              </w:rPr>
              <w:t xml:space="preserve"> на кадастровом плане территории</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Присвоение адреса объекту адресации, изменение и аннулирование такого адреса</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Подготовка и утверждение документации по планировке территории</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Направление уведомления о планируемом сносе объекта капитального строительства и уведомление о завершении сноса объекта капитального строительства</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Прием исполнительной документации для ведения сводного плана наземных и подземных коммуникаций и сооружений</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Предоставление заключения о соответствии проектной документации Плану наземных и подземных коммуникаций</w:t>
            </w:r>
            <w:r>
              <w:rPr>
                <w:sz w:val="24"/>
                <w:szCs w:val="28"/>
                <w:lang w:eastAsia="ru-RU"/>
              </w:rPr>
              <w:t xml:space="preserve"> </w:t>
            </w:r>
            <w:r w:rsidRPr="005A4B88">
              <w:rPr>
                <w:sz w:val="24"/>
                <w:szCs w:val="28"/>
                <w:lang w:eastAsia="ru-RU"/>
              </w:rPr>
              <w:t>и сооружений на территории Гаринского городского округа</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lastRenderedPageBreak/>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Признание садового дома жилым домом и жилого дома садовым домом</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Прием заявления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w:t>
            </w:r>
          </w:p>
        </w:tc>
      </w:tr>
      <w:tr w:rsidR="005A4B88" w:rsidRPr="005A4B88" w:rsidTr="005A4B88">
        <w:tc>
          <w:tcPr>
            <w:tcW w:w="9243" w:type="dxa"/>
            <w:tcBorders>
              <w:bottom w:val="single" w:sz="4" w:space="0" w:color="auto"/>
            </w:tcBorders>
            <w:shd w:val="clear" w:color="auto" w:fill="auto"/>
          </w:tcPr>
          <w:p w:rsidR="005A4B88" w:rsidRPr="005A4B88" w:rsidRDefault="005A4B88" w:rsidP="005A4B88">
            <w:pPr>
              <w:autoSpaceDE w:val="0"/>
              <w:autoSpaceDN w:val="0"/>
              <w:adjustRightInd w:val="0"/>
              <w:spacing w:line="240" w:lineRule="auto"/>
              <w:ind w:firstLine="0"/>
              <w:jc w:val="left"/>
              <w:rPr>
                <w:sz w:val="24"/>
                <w:szCs w:val="28"/>
                <w:lang w:eastAsia="ru-RU"/>
              </w:rPr>
            </w:pPr>
            <w:r w:rsidRPr="005A4B88">
              <w:rPr>
                <w:sz w:val="24"/>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tc>
      </w:tr>
      <w:tr w:rsidR="005A4B88" w:rsidRPr="005A4B88" w:rsidTr="005A4B88">
        <w:tc>
          <w:tcPr>
            <w:tcW w:w="9243" w:type="dxa"/>
            <w:shd w:val="clear" w:color="auto" w:fill="auto"/>
          </w:tcPr>
          <w:p w:rsidR="005A4B88" w:rsidRPr="005A4B88" w:rsidRDefault="005A4B88" w:rsidP="005A4B88">
            <w:pPr>
              <w:keepNext/>
              <w:shd w:val="clear" w:color="auto" w:fill="FFFFFF"/>
              <w:spacing w:line="240" w:lineRule="auto"/>
              <w:ind w:firstLine="0"/>
              <w:jc w:val="left"/>
              <w:textAlignment w:val="baseline"/>
              <w:outlineLvl w:val="0"/>
              <w:rPr>
                <w:rFonts w:eastAsia="Times New Roman"/>
                <w:sz w:val="24"/>
                <w:szCs w:val="24"/>
                <w:bdr w:val="none" w:sz="0" w:space="0" w:color="auto" w:frame="1"/>
                <w:lang w:eastAsia="ru-RU"/>
              </w:rPr>
            </w:pPr>
            <w:r w:rsidRPr="005A4B88">
              <w:rPr>
                <w:rFonts w:eastAsia="Times New Roman"/>
                <w:sz w:val="24"/>
                <w:szCs w:val="24"/>
                <w:bdr w:val="none" w:sz="0" w:space="0" w:color="auto" w:frame="1"/>
                <w:lang w:eastAsia="ru-RU"/>
              </w:rPr>
              <w:t xml:space="preserve">Прием заявлений, документов, а также постановка граждан на учет в качестве нуждающихся  в жилых помещениях  </w:t>
            </w:r>
          </w:p>
        </w:tc>
      </w:tr>
      <w:tr w:rsidR="005A4B88" w:rsidRPr="005A4B88" w:rsidTr="005A4B88">
        <w:tc>
          <w:tcPr>
            <w:tcW w:w="9243" w:type="dxa"/>
            <w:shd w:val="clear" w:color="auto" w:fill="auto"/>
          </w:tcPr>
          <w:p w:rsidR="005A4B88" w:rsidRPr="005A4B88" w:rsidRDefault="005A4B88" w:rsidP="005A4B88">
            <w:pPr>
              <w:keepNext/>
              <w:shd w:val="clear" w:color="auto" w:fill="FFFFFF"/>
              <w:spacing w:line="240" w:lineRule="auto"/>
              <w:ind w:firstLine="0"/>
              <w:jc w:val="left"/>
              <w:textAlignment w:val="baseline"/>
              <w:outlineLvl w:val="0"/>
              <w:rPr>
                <w:rFonts w:eastAsia="Times New Roman"/>
                <w:sz w:val="24"/>
                <w:szCs w:val="24"/>
                <w:bdr w:val="none" w:sz="0" w:space="0" w:color="auto" w:frame="1"/>
                <w:lang w:eastAsia="ru-RU"/>
              </w:rPr>
            </w:pPr>
            <w:r w:rsidRPr="005A4B88">
              <w:rPr>
                <w:rFonts w:eastAsia="Times New Roman"/>
                <w:sz w:val="24"/>
                <w:szCs w:val="24"/>
                <w:bdr w:val="none" w:sz="0" w:space="0" w:color="auto" w:frame="1"/>
                <w:lang w:eastAsia="ru-RU"/>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5A4B88" w:rsidRPr="005A4B88" w:rsidTr="005A4B88">
        <w:tc>
          <w:tcPr>
            <w:tcW w:w="9243" w:type="dxa"/>
            <w:shd w:val="clear" w:color="auto" w:fill="auto"/>
          </w:tcPr>
          <w:p w:rsidR="005A4B88" w:rsidRPr="005A4B88" w:rsidRDefault="005A4B88" w:rsidP="005A4B88">
            <w:pPr>
              <w:keepNext/>
              <w:shd w:val="clear" w:color="auto" w:fill="FFFFFF"/>
              <w:spacing w:line="240" w:lineRule="auto"/>
              <w:ind w:firstLine="0"/>
              <w:jc w:val="left"/>
              <w:textAlignment w:val="baseline"/>
              <w:outlineLvl w:val="0"/>
              <w:rPr>
                <w:rFonts w:eastAsia="Times New Roman"/>
                <w:sz w:val="24"/>
                <w:szCs w:val="24"/>
                <w:lang w:eastAsia="ru-RU"/>
              </w:rPr>
            </w:pPr>
            <w:r w:rsidRPr="005A4B88">
              <w:rPr>
                <w:rFonts w:eastAsia="Times New Roman"/>
                <w:sz w:val="24"/>
                <w:szCs w:val="24"/>
                <w:bdr w:val="none" w:sz="0" w:space="0" w:color="auto" w:frame="1"/>
                <w:lang w:eastAsia="ru-RU"/>
              </w:rPr>
              <w:t>Выдача разрешения на использование земель или земельного участка, находящихся в государственной или муниципальной собственности</w:t>
            </w:r>
          </w:p>
        </w:tc>
      </w:tr>
      <w:tr w:rsidR="005A4B88" w:rsidRPr="005A4B88" w:rsidTr="005A4B88">
        <w:tc>
          <w:tcPr>
            <w:tcW w:w="9243" w:type="dxa"/>
            <w:shd w:val="clear" w:color="auto" w:fill="auto"/>
          </w:tcPr>
          <w:p w:rsidR="005A4B88" w:rsidRPr="005A4B88" w:rsidRDefault="005A4B88" w:rsidP="005A4B88">
            <w:pPr>
              <w:keepNext/>
              <w:shd w:val="clear" w:color="auto" w:fill="FFFFFF"/>
              <w:spacing w:line="240" w:lineRule="auto"/>
              <w:ind w:firstLine="0"/>
              <w:jc w:val="left"/>
              <w:textAlignment w:val="baseline"/>
              <w:outlineLvl w:val="0"/>
              <w:rPr>
                <w:rFonts w:eastAsia="Times New Roman"/>
                <w:sz w:val="24"/>
                <w:szCs w:val="24"/>
                <w:lang w:eastAsia="ru-RU"/>
              </w:rPr>
            </w:pPr>
            <w:r w:rsidRPr="005A4B88">
              <w:rPr>
                <w:rFonts w:eastAsia="Times New Roman"/>
                <w:sz w:val="24"/>
                <w:szCs w:val="24"/>
                <w:bdr w:val="none" w:sz="0" w:space="0" w:color="auto" w:frame="1"/>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5A4B88" w:rsidRPr="005A4B88" w:rsidTr="005A4B88">
        <w:tc>
          <w:tcPr>
            <w:tcW w:w="9243" w:type="dxa"/>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Предоставление однократно бесплатно в собственность земельных участков гражданам для индивидуального жилищного строительства</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sz w:val="24"/>
                <w:szCs w:val="26"/>
                <w:lang w:eastAsia="ru-RU"/>
              </w:rPr>
            </w:pPr>
            <w:r w:rsidRPr="005A4B88">
              <w:rPr>
                <w:rFonts w:eastAsia="Times New Roman"/>
                <w:sz w:val="24"/>
                <w:szCs w:val="24"/>
                <w:bdr w:val="none" w:sz="0" w:space="0" w:color="auto" w:frame="1"/>
                <w:lang w:eastAsia="ru-RU"/>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5A4B88">
              <w:rPr>
                <w:sz w:val="24"/>
                <w:szCs w:val="24"/>
                <w:bdr w:val="none" w:sz="0" w:space="0" w:color="auto" w:frame="1"/>
                <w:lang w:eastAsia="ru-RU"/>
              </w:rPr>
              <w:t xml:space="preserve"> </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4"/>
                <w:bdr w:val="none" w:sz="0" w:space="0" w:color="auto" w:frame="1"/>
                <w:lang w:eastAsia="ru-RU"/>
              </w:rPr>
            </w:pPr>
            <w:r w:rsidRPr="005A4B88">
              <w:rPr>
                <w:rFonts w:eastAsia="Times New Roman"/>
                <w:sz w:val="24"/>
                <w:szCs w:val="24"/>
                <w:bdr w:val="none" w:sz="0" w:space="0" w:color="auto" w:frame="1"/>
                <w:lang w:eastAsia="ru-RU"/>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w:t>
            </w:r>
            <w:r>
              <w:rPr>
                <w:rFonts w:eastAsia="Times New Roman"/>
                <w:sz w:val="24"/>
                <w:szCs w:val="24"/>
                <w:bdr w:val="none" w:sz="0" w:space="0" w:color="auto" w:frame="1"/>
                <w:lang w:eastAsia="ru-RU"/>
              </w:rPr>
              <w:t>ооружений, либо помещений в них</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4"/>
                <w:bdr w:val="none" w:sz="0" w:space="0" w:color="auto" w:frame="1"/>
                <w:lang w:eastAsia="ru-RU"/>
              </w:rPr>
            </w:pPr>
            <w:r w:rsidRPr="005A4B88">
              <w:rPr>
                <w:rFonts w:eastAsia="Times New Roman"/>
                <w:sz w:val="24"/>
                <w:szCs w:val="24"/>
                <w:bdr w:val="none" w:sz="0" w:space="0" w:color="auto" w:frame="1"/>
                <w:lang w:eastAsia="ru-RU"/>
              </w:rPr>
              <w:t>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4"/>
                <w:bdr w:val="none" w:sz="0" w:space="0" w:color="auto" w:frame="1"/>
                <w:lang w:eastAsia="ru-RU"/>
              </w:rPr>
            </w:pPr>
            <w:r w:rsidRPr="005A4B88">
              <w:rPr>
                <w:rFonts w:eastAsia="Times New Roman"/>
                <w:sz w:val="24"/>
                <w:szCs w:val="24"/>
                <w:bdr w:val="none" w:sz="0" w:space="0" w:color="auto" w:frame="1"/>
                <w:lang w:eastAsia="ru-RU"/>
              </w:rPr>
              <w:t>Предоставление в собственность, аренду, постоянное (бессрочное) пользование, безвозмездное пользование земельного участка, находящего</w:t>
            </w:r>
            <w:r>
              <w:rPr>
                <w:rFonts w:eastAsia="Times New Roman"/>
                <w:sz w:val="24"/>
                <w:szCs w:val="24"/>
                <w:bdr w:val="none" w:sz="0" w:space="0" w:color="auto" w:frame="1"/>
                <w:lang w:eastAsia="ru-RU"/>
              </w:rPr>
              <w:t xml:space="preserve">ся в государственной </w:t>
            </w:r>
            <w:r w:rsidRPr="005A4B88">
              <w:rPr>
                <w:rFonts w:eastAsia="Times New Roman"/>
                <w:sz w:val="24"/>
                <w:szCs w:val="24"/>
                <w:bdr w:val="none" w:sz="0" w:space="0" w:color="auto" w:frame="1"/>
                <w:lang w:eastAsia="ru-RU"/>
              </w:rPr>
              <w:t>или муниципальной собственности, без проведения торгов</w:t>
            </w:r>
          </w:p>
        </w:tc>
      </w:tr>
      <w:tr w:rsidR="005A4B88" w:rsidRPr="005A4B88" w:rsidTr="005A4B88">
        <w:tc>
          <w:tcPr>
            <w:tcW w:w="9243" w:type="dxa"/>
            <w:shd w:val="clear" w:color="auto" w:fill="auto"/>
          </w:tcPr>
          <w:p w:rsidR="005A4B88" w:rsidRPr="005A4B88" w:rsidRDefault="005A4B88" w:rsidP="005A4B88">
            <w:pPr>
              <w:keepNext/>
              <w:shd w:val="clear" w:color="auto" w:fill="FFFFFF"/>
              <w:spacing w:line="240" w:lineRule="auto"/>
              <w:ind w:firstLine="0"/>
              <w:jc w:val="left"/>
              <w:textAlignment w:val="baseline"/>
              <w:outlineLvl w:val="0"/>
              <w:rPr>
                <w:rFonts w:eastAsia="Times New Roman"/>
                <w:sz w:val="24"/>
                <w:szCs w:val="24"/>
                <w:lang w:eastAsia="ru-RU"/>
              </w:rPr>
            </w:pPr>
            <w:r w:rsidRPr="005A4B88">
              <w:rPr>
                <w:rFonts w:eastAsia="Times New Roman"/>
                <w:sz w:val="24"/>
                <w:szCs w:val="24"/>
                <w:bdr w:val="none" w:sz="0" w:space="0" w:color="auto" w:frame="1"/>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8"/>
                <w:lang w:eastAsia="ru-RU"/>
              </w:rPr>
              <w:t>Выдача копий архивных документов, подтверждающих право на владение землей</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18"/>
                <w:szCs w:val="20"/>
                <w:lang w:eastAsia="ru-RU"/>
              </w:rPr>
            </w:pPr>
            <w:r w:rsidRPr="005A4B88">
              <w:rPr>
                <w:rFonts w:eastAsia="Times New Roman"/>
                <w:sz w:val="24"/>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8"/>
                <w:lang w:eastAsia="ru-RU"/>
              </w:rPr>
              <w:t>Приватизация муниципального жилищного фонда на территории Гаринского городского округа</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8"/>
                <w:lang w:eastAsia="ru-RU"/>
              </w:rPr>
              <w:t>Предоставление муниципального имущества в аренду без проведения торгов на территории Гаринского городского округа</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4"/>
                <w:bdr w:val="none" w:sz="0" w:space="0" w:color="auto" w:frame="1"/>
                <w:lang w:eastAsia="ru-RU"/>
              </w:rPr>
              <w:t xml:space="preserve">Выдача разрешений на установку и эксплуатацию рекламных конструкций </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8"/>
                <w:lang w:eastAsia="ru-RU"/>
              </w:rPr>
              <w:t>Выдача, продление, переоформление разрешений на право организации розничных рынков на территории Гаринского городского округа</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7"/>
                <w:lang w:eastAsia="ru-RU"/>
              </w:rPr>
            </w:pPr>
            <w:r w:rsidRPr="005A4B88">
              <w:rPr>
                <w:rFonts w:eastAsia="Times New Roman"/>
                <w:sz w:val="24"/>
                <w:szCs w:val="28"/>
                <w:lang w:eastAsia="ru-RU"/>
              </w:rPr>
              <w:t xml:space="preserve">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Гаринского городского округа </w:t>
            </w:r>
            <w:r w:rsidRPr="005A4B88">
              <w:rPr>
                <w:rFonts w:eastAsia="Times New Roman"/>
                <w:sz w:val="24"/>
                <w:szCs w:val="27"/>
                <w:lang w:eastAsia="ru-RU"/>
              </w:rPr>
              <w:t>в очередном календарном году</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8"/>
                <w:lang w:eastAsia="ru-RU"/>
              </w:rPr>
              <w:t xml:space="preserve">Заключение договора, предусматривающего размещение нестационарного торгового объекта на объектах, находящихся в муниципальной собственности Гаринского </w:t>
            </w:r>
            <w:r w:rsidRPr="005A4B88">
              <w:rPr>
                <w:rFonts w:eastAsia="Times New Roman"/>
                <w:sz w:val="24"/>
                <w:szCs w:val="28"/>
                <w:lang w:eastAsia="ru-RU"/>
              </w:rPr>
              <w:lastRenderedPageBreak/>
              <w:t>городского округа, а также на земельных участках, государственная собственность на которые не разграничена на территории Гаринского городского округа, по результатам торгов и без проведения торгов</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8"/>
                <w:lang w:eastAsia="ru-RU"/>
              </w:rPr>
              <w:lastRenderedPageBreak/>
              <w:t xml:space="preserve">Предоставление социальных выплат молодым семьям на приобретение (строительство) жилья на территории Гаринского городского округа </w:t>
            </w:r>
          </w:p>
        </w:tc>
      </w:tr>
      <w:tr w:rsidR="005A4B88" w:rsidRPr="005A4B88" w:rsidTr="005A4B88">
        <w:tc>
          <w:tcPr>
            <w:tcW w:w="9243" w:type="dxa"/>
            <w:shd w:val="clear" w:color="auto" w:fill="auto"/>
          </w:tcPr>
          <w:p w:rsidR="005A4B88" w:rsidRPr="005A4B88" w:rsidRDefault="005A4B88" w:rsidP="005A4B88">
            <w:pPr>
              <w:keepNext/>
              <w:shd w:val="clear" w:color="auto" w:fill="FFFFFF"/>
              <w:spacing w:line="240" w:lineRule="auto"/>
              <w:ind w:firstLine="0"/>
              <w:jc w:val="left"/>
              <w:textAlignment w:val="baseline"/>
              <w:outlineLvl w:val="0"/>
              <w:rPr>
                <w:rFonts w:eastAsia="Times New Roman"/>
                <w:sz w:val="24"/>
                <w:szCs w:val="24"/>
                <w:lang w:eastAsia="ru-RU"/>
              </w:rPr>
            </w:pPr>
            <w:r w:rsidRPr="005A4B88">
              <w:rPr>
                <w:rFonts w:eastAsia="Times New Roman"/>
                <w:sz w:val="24"/>
                <w:szCs w:val="24"/>
                <w:bdr w:val="none" w:sz="0" w:space="0" w:color="auto" w:frame="1"/>
                <w:lang w:eastAsia="ru-RU"/>
              </w:rPr>
              <w:t>Признание молодых семей, нуждающимися в улучшении жилищных условий</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ar-SA"/>
              </w:rPr>
            </w:pPr>
            <w:r w:rsidRPr="005A4B88">
              <w:rPr>
                <w:rFonts w:eastAsia="Times New Roman"/>
                <w:sz w:val="24"/>
                <w:szCs w:val="28"/>
                <w:lang w:eastAsia="ar-SA"/>
              </w:rPr>
              <w:t>Оказание материальной помощи отдельным категориям граждан, проживающим на территории Гаринского городского округа</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8"/>
                <w:lang w:eastAsia="ru-RU"/>
              </w:rPr>
              <w:t xml:space="preserve">Выдача разрешения на вступление в брак несовершеннолетним лицам, достигшим возраста шестнадцати лет  </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5A4B88" w:rsidRPr="005A4B88" w:rsidTr="005A4B88">
        <w:tc>
          <w:tcPr>
            <w:tcW w:w="9243" w:type="dxa"/>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Выдача специального разрешения на движение по автомобильным дорогам местного значения Гаринского городского округа тяжеловесного и (или) крупногабаритного транспортного средства</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Предоставление компенсации расходов на оплату жилого помещения и коммунальных услуг отдельным категориям граждан</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Предоставление гражданам субсидий на оплату жилого помещения и коммунальных услуг</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Выплата наследникам компенсации расходов на оплату жилого помещения и коммунальных услуг в порядке, определенном Гражданским кодексом Российской Федерации</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Назначение компенсации расходов на оплату взноса на капитальный ремонт общего имущества в многоквартирном доме, коммунальных и других видов услуг отдельным категориям граждан</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8"/>
                <w:lang w:eastAsia="ar-SA"/>
              </w:rPr>
              <w:t>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в Гаринском городском округе</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SimSun"/>
                <w:sz w:val="18"/>
                <w:szCs w:val="20"/>
                <w:lang w:eastAsia="zh-CN"/>
              </w:rPr>
            </w:pPr>
            <w:r w:rsidRPr="005A4B88">
              <w:rPr>
                <w:rFonts w:eastAsia="Times New Roman"/>
                <w:sz w:val="24"/>
                <w:szCs w:val="28"/>
                <w:lang w:eastAsia="ar-SA"/>
              </w:rPr>
              <w:t>Предоставление информации о культурно-досуговых услугах на территории Гаринского городского округа</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18"/>
                <w:szCs w:val="20"/>
                <w:lang w:eastAsia="ar-SA"/>
              </w:rPr>
            </w:pPr>
            <w:r w:rsidRPr="005A4B88">
              <w:rPr>
                <w:rFonts w:eastAsia="Times New Roman"/>
                <w:sz w:val="24"/>
                <w:szCs w:val="28"/>
                <w:lang w:eastAsia="ar-SA"/>
              </w:rPr>
              <w:t>Предоставление доступа к справочно-поисковому аппарату библиотек, базам данных</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ru-RU"/>
              </w:rPr>
            </w:pPr>
            <w:r w:rsidRPr="005A4B88">
              <w:rPr>
                <w:rFonts w:eastAsia="Times New Roman"/>
                <w:sz w:val="24"/>
                <w:szCs w:val="28"/>
                <w:lang w:eastAsia="ru-RU"/>
              </w:rPr>
              <w:t>Предоставлению информации о проведении ярмарок, выставок народного творчества, ремесел на территории Гаринского городского округа</w:t>
            </w:r>
          </w:p>
        </w:tc>
      </w:tr>
      <w:tr w:rsidR="005A4B88" w:rsidRPr="005A4B88" w:rsidTr="005A4B88">
        <w:tc>
          <w:tcPr>
            <w:tcW w:w="9243" w:type="dxa"/>
            <w:shd w:val="clear" w:color="auto" w:fill="auto"/>
          </w:tcPr>
          <w:p w:rsidR="005A4B88" w:rsidRPr="005A4B88" w:rsidRDefault="005A4B88" w:rsidP="005A4B88">
            <w:pPr>
              <w:spacing w:line="240" w:lineRule="auto"/>
              <w:ind w:firstLine="0"/>
              <w:jc w:val="left"/>
              <w:rPr>
                <w:rFonts w:eastAsia="Times New Roman"/>
                <w:sz w:val="24"/>
                <w:szCs w:val="28"/>
                <w:lang w:eastAsia="ar-SA"/>
              </w:rPr>
            </w:pPr>
            <w:r w:rsidRPr="005A4B88">
              <w:rPr>
                <w:rFonts w:eastAsia="Times New Roman"/>
                <w:sz w:val="24"/>
                <w:szCs w:val="28"/>
                <w:lang w:eastAsia="ar-SA"/>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5A4B88" w:rsidRPr="005A4B88" w:rsidTr="005A4B88">
        <w:tc>
          <w:tcPr>
            <w:tcW w:w="9243" w:type="dxa"/>
            <w:shd w:val="clear" w:color="auto" w:fill="auto"/>
          </w:tcPr>
          <w:p w:rsidR="005A4B88" w:rsidRPr="005A4B88" w:rsidRDefault="005A4B88" w:rsidP="005A4B88">
            <w:pPr>
              <w:keepNext/>
              <w:shd w:val="clear" w:color="auto" w:fill="FFFFFF"/>
              <w:spacing w:line="240" w:lineRule="auto"/>
              <w:ind w:firstLine="0"/>
              <w:jc w:val="left"/>
              <w:textAlignment w:val="baseline"/>
              <w:outlineLvl w:val="0"/>
              <w:rPr>
                <w:rFonts w:eastAsia="Times New Roman"/>
                <w:sz w:val="24"/>
                <w:szCs w:val="24"/>
                <w:bdr w:val="none" w:sz="0" w:space="0" w:color="auto" w:frame="1"/>
                <w:lang w:eastAsia="ru-RU"/>
              </w:rPr>
            </w:pPr>
            <w:r w:rsidRPr="005A4B88">
              <w:rPr>
                <w:rFonts w:eastAsia="Times New Roman"/>
                <w:sz w:val="24"/>
                <w:szCs w:val="24"/>
                <w:bdr w:val="none" w:sz="0" w:space="0" w:color="auto" w:frame="1"/>
                <w:lang w:eastAsia="ru-RU"/>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Гаринского городского округа</w:t>
            </w:r>
          </w:p>
          <w:p w:rsidR="005A4B88" w:rsidRPr="005A4B88" w:rsidRDefault="005A4B88" w:rsidP="005A4B88">
            <w:pPr>
              <w:keepNext/>
              <w:shd w:val="clear" w:color="auto" w:fill="FFFFFF"/>
              <w:spacing w:line="240" w:lineRule="auto"/>
              <w:ind w:firstLine="0"/>
              <w:jc w:val="left"/>
              <w:textAlignment w:val="baseline"/>
              <w:outlineLvl w:val="0"/>
              <w:rPr>
                <w:rFonts w:eastAsia="Times New Roman"/>
                <w:sz w:val="24"/>
                <w:szCs w:val="24"/>
                <w:lang w:eastAsia="ru-RU"/>
              </w:rPr>
            </w:pPr>
          </w:p>
        </w:tc>
      </w:tr>
      <w:tr w:rsidR="005A4B88" w:rsidRPr="005A4B88" w:rsidTr="005A4B88">
        <w:tc>
          <w:tcPr>
            <w:tcW w:w="9243" w:type="dxa"/>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Предоставление жилого помещения муниципального жилищного фонда по договору социального найма на территории Гаринского городского округа</w:t>
            </w:r>
          </w:p>
        </w:tc>
      </w:tr>
      <w:tr w:rsidR="005A4B88" w:rsidRPr="005A4B88" w:rsidTr="005A4B88">
        <w:tc>
          <w:tcPr>
            <w:tcW w:w="9243" w:type="dxa"/>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Предоставление информации о порядке предоставления жилищно – коммунальных услуг населению Гаринского городского округа</w:t>
            </w:r>
          </w:p>
        </w:tc>
      </w:tr>
      <w:tr w:rsidR="005A4B88" w:rsidRPr="005A4B88" w:rsidTr="005A4B88">
        <w:tc>
          <w:tcPr>
            <w:tcW w:w="9243" w:type="dxa"/>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 xml:space="preserve">Предоставление жилого помещения муниципального жилищного фонда по договору </w:t>
            </w:r>
            <w:r w:rsidRPr="005A4B88">
              <w:rPr>
                <w:rFonts w:eastAsia="Times New Roman"/>
                <w:bCs/>
                <w:sz w:val="24"/>
                <w:szCs w:val="28"/>
                <w:lang w:eastAsia="ru-RU"/>
              </w:rPr>
              <w:lastRenderedPageBreak/>
              <w:t>найма в специализированном жилищном фонде</w:t>
            </w:r>
            <w:r w:rsidRPr="005A4B88">
              <w:rPr>
                <w:rFonts w:ascii="Times New Roman CYR" w:eastAsia="Times New Roman" w:hAnsi="Times New Roman CYR"/>
                <w:sz w:val="20"/>
                <w:szCs w:val="20"/>
                <w:lang w:eastAsia="ru-RU"/>
              </w:rPr>
              <w:t xml:space="preserve"> </w:t>
            </w:r>
            <w:r w:rsidRPr="005A4B88">
              <w:rPr>
                <w:rFonts w:eastAsia="Times New Roman"/>
                <w:bCs/>
                <w:sz w:val="24"/>
                <w:szCs w:val="28"/>
                <w:lang w:eastAsia="ru-RU"/>
              </w:rPr>
              <w:t>на территории Гаринского городского округа</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ascii="Times New Roman CYR" w:eastAsia="Times New Roman" w:hAnsi="Times New Roman CYR"/>
                <w:sz w:val="24"/>
                <w:szCs w:val="24"/>
                <w:lang w:eastAsia="ru-RU"/>
              </w:rPr>
              <w:lastRenderedPageBreak/>
              <w:t>Постановка на учет и направление детей в государственные (муниципальные) учреждения, реализующие основную образовательную программу дошкольного образования</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ascii="Times New Roman CYR" w:eastAsia="Times New Roman" w:hAnsi="Times New Roman CYR"/>
                <w:sz w:val="24"/>
                <w:szCs w:val="2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Гаринского городского округа</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ascii="Times New Roman CYR" w:eastAsia="Times New Roman" w:hAnsi="Times New Roman CYR"/>
                <w:sz w:val="24"/>
                <w:szCs w:val="24"/>
                <w:lang w:eastAsia="ru-RU"/>
              </w:rPr>
              <w:t xml:space="preserve">Предоставление информации о текущей успеваемости учащегося, ведение электронного дневника и электронного журнала успеваемости </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ascii="Times New Roman CYR" w:eastAsia="Times New Roman" w:hAnsi="Times New Roman CYR"/>
                <w:sz w:val="24"/>
                <w:szCs w:val="24"/>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ascii="Times New Roman CYR" w:eastAsia="Times New Roman" w:hAnsi="Times New Roman CYR"/>
                <w:sz w:val="24"/>
                <w:szCs w:val="24"/>
                <w:lang w:eastAsia="ru-RU"/>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p>
        </w:tc>
      </w:tr>
      <w:tr w:rsidR="005A4B88" w:rsidRPr="005A4B88" w:rsidTr="005A4B88">
        <w:tc>
          <w:tcPr>
            <w:tcW w:w="9243" w:type="dxa"/>
            <w:shd w:val="clear" w:color="auto" w:fill="auto"/>
          </w:tcPr>
          <w:p w:rsidR="005A4B88" w:rsidRPr="005A4B88" w:rsidRDefault="005A4B88" w:rsidP="005A4B88">
            <w:pPr>
              <w:tabs>
                <w:tab w:val="left" w:pos="5948"/>
              </w:tabs>
              <w:spacing w:line="240" w:lineRule="auto"/>
              <w:ind w:firstLine="0"/>
              <w:jc w:val="left"/>
              <w:rPr>
                <w:rFonts w:ascii="Times New Roman CYR" w:eastAsia="Times New Roman" w:hAnsi="Times New Roman CYR"/>
                <w:sz w:val="24"/>
                <w:szCs w:val="24"/>
                <w:lang w:eastAsia="ru-RU"/>
              </w:rPr>
            </w:pPr>
            <w:r w:rsidRPr="005A4B88">
              <w:rPr>
                <w:rFonts w:ascii="Times New Roman CYR" w:eastAsia="Times New Roman" w:hAnsi="Times New Roman CYR"/>
                <w:sz w:val="24"/>
                <w:szCs w:val="24"/>
                <w:lang w:eastAsia="ru-RU"/>
              </w:rPr>
              <w:t>Предоставление путевок детям в организации отдыха в дневных и загородных лагерях</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Предоставление путевок в организации отдыха детей и их оздоровления в учебное время</w:t>
            </w:r>
            <w:r>
              <w:rPr>
                <w:rFonts w:eastAsia="Times New Roman"/>
                <w:bCs/>
                <w:sz w:val="24"/>
                <w:szCs w:val="28"/>
                <w:lang w:eastAsia="ru-RU"/>
              </w:rPr>
              <w:t xml:space="preserve"> (за исключением детей-сирот</w:t>
            </w:r>
            <w:r w:rsidRPr="005A4B88">
              <w:rPr>
                <w:rFonts w:eastAsia="Times New Roman"/>
                <w:bCs/>
                <w:sz w:val="24"/>
                <w:szCs w:val="28"/>
                <w:lang w:eastAsia="ru-RU"/>
              </w:rPr>
              <w:t xml:space="preserve"> и детей, оставшихся без попечения родителей, детей, находящихся в трудной жизненной ситуации)</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Прием заявлений о зачислении в муниципальные образовательные организации, реализующие программы общего образования</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Организация отдыха детей в каникулярное время</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Запись на обучение по дополнительной общеобразовательной программе</w:t>
            </w:r>
          </w:p>
        </w:tc>
      </w:tr>
      <w:tr w:rsidR="005A4B88" w:rsidRPr="005A4B88" w:rsidTr="005A4B88">
        <w:tc>
          <w:tcPr>
            <w:tcW w:w="9243" w:type="dxa"/>
            <w:tcBorders>
              <w:top w:val="single" w:sz="4" w:space="0" w:color="auto"/>
              <w:left w:val="single" w:sz="4" w:space="0" w:color="auto"/>
              <w:bottom w:val="single" w:sz="4" w:space="0" w:color="auto"/>
              <w:right w:val="single" w:sz="4" w:space="0" w:color="auto"/>
            </w:tcBorders>
            <w:shd w:val="clear" w:color="auto" w:fill="auto"/>
          </w:tcPr>
          <w:p w:rsidR="005A4B88" w:rsidRPr="005A4B88" w:rsidRDefault="005A4B88" w:rsidP="005A4B88">
            <w:pPr>
              <w:widowControl w:val="0"/>
              <w:tabs>
                <w:tab w:val="right" w:pos="9639"/>
              </w:tabs>
              <w:autoSpaceDE w:val="0"/>
              <w:autoSpaceDN w:val="0"/>
              <w:adjustRightInd w:val="0"/>
              <w:spacing w:line="240" w:lineRule="auto"/>
              <w:ind w:firstLine="0"/>
              <w:jc w:val="left"/>
              <w:rPr>
                <w:rFonts w:eastAsia="Times New Roman"/>
                <w:bCs/>
                <w:sz w:val="24"/>
                <w:szCs w:val="28"/>
                <w:lang w:eastAsia="ru-RU"/>
              </w:rPr>
            </w:pPr>
            <w:r w:rsidRPr="005A4B88">
              <w:rPr>
                <w:rFonts w:eastAsia="Times New Roman"/>
                <w:bCs/>
                <w:sz w:val="24"/>
                <w:szCs w:val="28"/>
                <w:lang w:eastAsia="ru-RU"/>
              </w:rPr>
              <w:t>Выплата компенсации части родительской платы за присмотр и уход за детьми в муниципальных образовательных учреждениях</w:t>
            </w:r>
          </w:p>
        </w:tc>
      </w:tr>
    </w:tbl>
    <w:p w:rsidR="00DD67D0"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Default="00DD67D0" w:rsidP="005A4B88">
      <w:pPr>
        <w:widowControl w:val="0"/>
        <w:autoSpaceDE w:val="0"/>
        <w:autoSpaceDN w:val="0"/>
        <w:adjustRightInd w:val="0"/>
        <w:spacing w:before="220" w:line="240" w:lineRule="auto"/>
        <w:ind w:firstLine="540"/>
        <w:rPr>
          <w:rFonts w:eastAsia="SimSun"/>
          <w:sz w:val="26"/>
          <w:szCs w:val="26"/>
          <w:lang w:eastAsia="zh-CN"/>
        </w:rPr>
        <w:sectPr w:rsidR="00DD67D0">
          <w:pgSz w:w="11905" w:h="16838"/>
          <w:pgMar w:top="1134" w:right="850" w:bottom="1134" w:left="1701" w:header="0" w:footer="0" w:gutter="0"/>
          <w:cols w:space="720"/>
        </w:sectPr>
      </w:pPr>
      <w:r w:rsidRPr="00B52098">
        <w:rPr>
          <w:rFonts w:eastAsia="SimSun"/>
          <w:sz w:val="26"/>
          <w:szCs w:val="26"/>
          <w:lang w:eastAsia="zh-CN"/>
        </w:rPr>
        <w:t xml:space="preserve">2. </w:t>
      </w:r>
      <w:r w:rsidR="005A4B88">
        <w:rPr>
          <w:rFonts w:eastAsia="SimSun"/>
          <w:sz w:val="26"/>
          <w:szCs w:val="26"/>
          <w:lang w:eastAsia="zh-CN"/>
        </w:rPr>
        <w:t>Муниципальные социально значимые услуги</w:t>
      </w:r>
      <w:r w:rsidRPr="00B52098">
        <w:rPr>
          <w:rFonts w:eastAsia="SimSun"/>
          <w:sz w:val="26"/>
          <w:szCs w:val="26"/>
          <w:lang w:eastAsia="zh-CN"/>
        </w:rPr>
        <w:t>, в отношении которых регулярно (</w:t>
      </w:r>
      <w:r w:rsidR="005A4B88">
        <w:rPr>
          <w:rFonts w:eastAsia="SimSun"/>
          <w:sz w:val="26"/>
          <w:szCs w:val="26"/>
          <w:lang w:eastAsia="zh-CN"/>
        </w:rPr>
        <w:t xml:space="preserve">ежемесячно, </w:t>
      </w:r>
      <w:r w:rsidRPr="00B52098">
        <w:rPr>
          <w:rFonts w:eastAsia="SimSun"/>
          <w:sz w:val="26"/>
          <w:szCs w:val="26"/>
          <w:lang w:eastAsia="zh-CN"/>
        </w:rPr>
        <w:t>ежеква</w:t>
      </w:r>
      <w:r w:rsidR="005A4B88">
        <w:rPr>
          <w:rFonts w:eastAsia="SimSun"/>
          <w:sz w:val="26"/>
          <w:szCs w:val="26"/>
          <w:lang w:eastAsia="zh-CN"/>
        </w:rPr>
        <w:t>ртально) проводится мониторинг – 21 услуга.</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r w:rsidRPr="004B6A2C">
        <w:rPr>
          <w:rFonts w:eastAsia="SimSun"/>
          <w:i/>
          <w:sz w:val="26"/>
          <w:szCs w:val="26"/>
          <w:lang w:eastAsia="zh-CN"/>
        </w:rPr>
        <w:lastRenderedPageBreak/>
        <w:t xml:space="preserve">Раздел 2. КОЛИЧЕСТВЕННЫЕ РЕЗУЛЬТАТЫ ИССЛЕДОВАНИЯ ПО КАЖДОЙ УСЛУГЕ за </w:t>
      </w:r>
      <w:r w:rsidR="005A4B88">
        <w:rPr>
          <w:rFonts w:eastAsia="SimSun"/>
          <w:i/>
          <w:sz w:val="26"/>
          <w:szCs w:val="26"/>
          <w:lang w:eastAsia="zh-CN"/>
        </w:rPr>
        <w:t>1</w:t>
      </w:r>
      <w:r>
        <w:rPr>
          <w:rFonts w:eastAsia="SimSun"/>
          <w:i/>
          <w:sz w:val="26"/>
          <w:szCs w:val="26"/>
          <w:lang w:eastAsia="zh-CN"/>
        </w:rPr>
        <w:t xml:space="preserve"> КВАРТАЛ </w:t>
      </w:r>
      <w:r w:rsidRPr="004B6A2C">
        <w:rPr>
          <w:rFonts w:eastAsia="SimSun"/>
          <w:i/>
          <w:sz w:val="26"/>
          <w:szCs w:val="26"/>
          <w:lang w:eastAsia="zh-CN"/>
        </w:rPr>
        <w:t>20</w:t>
      </w:r>
      <w:r w:rsidR="005A4B88">
        <w:rPr>
          <w:rFonts w:eastAsia="SimSun"/>
          <w:i/>
          <w:sz w:val="26"/>
          <w:szCs w:val="26"/>
          <w:lang w:eastAsia="zh-CN"/>
        </w:rPr>
        <w:t>24</w:t>
      </w:r>
      <w:r w:rsidRPr="004B6A2C">
        <w:rPr>
          <w:rFonts w:eastAsia="SimSun"/>
          <w:i/>
          <w:sz w:val="26"/>
          <w:szCs w:val="26"/>
          <w:lang w:eastAsia="zh-CN"/>
        </w:rPr>
        <w:t xml:space="preserve"> год</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p>
    <w:p w:rsidR="00DD67D0" w:rsidRPr="004B6A2C" w:rsidRDefault="00DD67D0" w:rsidP="00DD67D0">
      <w:pPr>
        <w:widowControl w:val="0"/>
        <w:autoSpaceDE w:val="0"/>
        <w:autoSpaceDN w:val="0"/>
        <w:adjustRightInd w:val="0"/>
        <w:spacing w:line="240" w:lineRule="auto"/>
        <w:ind w:firstLine="720"/>
        <w:jc w:val="left"/>
        <w:outlineLvl w:val="2"/>
        <w:rPr>
          <w:rFonts w:eastAsia="SimSun"/>
          <w:i/>
          <w:sz w:val="26"/>
          <w:szCs w:val="26"/>
          <w:lang w:eastAsia="zh-CN"/>
        </w:rPr>
      </w:pPr>
      <w:r>
        <w:rPr>
          <w:rFonts w:eastAsia="SimSun"/>
          <w:i/>
          <w:sz w:val="26"/>
          <w:szCs w:val="26"/>
          <w:lang w:eastAsia="zh-CN"/>
        </w:rPr>
        <w:t>Приложение:</w:t>
      </w:r>
      <w:r w:rsidRPr="00F53F9E">
        <w:t xml:space="preserve"> </w:t>
      </w:r>
      <w:r w:rsidRPr="00F53F9E">
        <w:rPr>
          <w:rFonts w:eastAsia="SimSun"/>
          <w:i/>
          <w:sz w:val="26"/>
          <w:szCs w:val="26"/>
          <w:lang w:eastAsia="zh-CN"/>
        </w:rPr>
        <w:t xml:space="preserve">Мониторинг качества предоставления </w:t>
      </w:r>
      <w:r w:rsidR="005A4B88">
        <w:rPr>
          <w:rFonts w:eastAsia="SimSun"/>
          <w:i/>
          <w:sz w:val="26"/>
          <w:szCs w:val="26"/>
          <w:lang w:eastAsia="zh-CN"/>
        </w:rPr>
        <w:t>муниципальных услуг МО за 1</w:t>
      </w:r>
      <w:r w:rsidRPr="00F53F9E">
        <w:rPr>
          <w:rFonts w:eastAsia="SimSun"/>
          <w:i/>
          <w:sz w:val="26"/>
          <w:szCs w:val="26"/>
          <w:lang w:eastAsia="zh-CN"/>
        </w:rPr>
        <w:t xml:space="preserve"> кв.20</w:t>
      </w:r>
      <w:r w:rsidR="005A4B88">
        <w:rPr>
          <w:rFonts w:eastAsia="SimSun"/>
          <w:i/>
          <w:sz w:val="26"/>
          <w:szCs w:val="26"/>
          <w:lang w:eastAsia="zh-CN"/>
        </w:rPr>
        <w:t>24</w:t>
      </w:r>
      <w:r w:rsidRPr="00F53F9E">
        <w:rPr>
          <w:rFonts w:eastAsia="SimSun"/>
          <w:i/>
          <w:sz w:val="26"/>
          <w:szCs w:val="26"/>
          <w:lang w:eastAsia="zh-CN"/>
        </w:rPr>
        <w:t>г</w:t>
      </w: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pPr>
    </w:p>
    <w:p w:rsidR="00DD67D0" w:rsidRPr="00AF4631" w:rsidRDefault="00DD67D0" w:rsidP="00DD67D0">
      <w:pPr>
        <w:spacing w:line="240" w:lineRule="auto"/>
        <w:ind w:firstLine="0"/>
        <w:jc w:val="left"/>
        <w:rPr>
          <w:rFonts w:ascii="Times New Roman CYR" w:eastAsia="Times New Roman" w:hAnsi="Times New Roman CYR"/>
          <w:sz w:val="16"/>
          <w:szCs w:val="16"/>
          <w:lang w:eastAsia="ru-RU"/>
        </w:rPr>
        <w:sectPr w:rsidR="00DD67D0" w:rsidRPr="00AF4631" w:rsidSect="00AF4631">
          <w:pgSz w:w="16838" w:h="11905" w:orient="landscape" w:code="9"/>
          <w:pgMar w:top="709" w:right="1134" w:bottom="851" w:left="1134" w:header="0" w:footer="0" w:gutter="0"/>
          <w:cols w:space="720"/>
        </w:sectPr>
      </w:pPr>
      <w:bookmarkStart w:id="1" w:name="_GoBack"/>
      <w:bookmarkEnd w:id="1"/>
    </w:p>
    <w:p w:rsidR="00DD67D0" w:rsidRPr="006516F0" w:rsidRDefault="00DD67D0" w:rsidP="00DD67D0">
      <w:pPr>
        <w:pStyle w:val="ConsPlusNormal"/>
        <w:jc w:val="center"/>
        <w:outlineLvl w:val="2"/>
        <w:rPr>
          <w:i/>
        </w:rPr>
      </w:pPr>
      <w:r w:rsidRPr="006516F0">
        <w:rPr>
          <w:i/>
          <w:sz w:val="22"/>
        </w:rPr>
        <w:lastRenderedPageBreak/>
        <w:t>Раздел 3. ОПИСАНИЕ ВЫЯВЛЕННЫХ ПРОБЛЕМ ПРЕДОСТАВЛЕНИЯ</w:t>
      </w:r>
    </w:p>
    <w:p w:rsidR="00DD67D0" w:rsidRPr="006516F0" w:rsidRDefault="00DD67D0" w:rsidP="00DD67D0">
      <w:pPr>
        <w:pStyle w:val="ConsPlusNormal"/>
        <w:jc w:val="center"/>
        <w:rPr>
          <w:i/>
        </w:rPr>
      </w:pPr>
      <w:r w:rsidRPr="006516F0">
        <w:rPr>
          <w:i/>
          <w:sz w:val="22"/>
        </w:rPr>
        <w:t>МУНИЦИПАЛЬНЫХ УСЛУГ В СООТВЕТСТВУЮЩЕЙ</w:t>
      </w:r>
    </w:p>
    <w:p w:rsidR="00DD67D0" w:rsidRPr="006516F0" w:rsidRDefault="00DD67D0" w:rsidP="00DD67D0">
      <w:pPr>
        <w:pStyle w:val="ConsPlusNormal"/>
        <w:jc w:val="center"/>
        <w:rPr>
          <w:i/>
        </w:rPr>
      </w:pPr>
      <w:r w:rsidRPr="006516F0">
        <w:rPr>
          <w:i/>
          <w:sz w:val="22"/>
        </w:rPr>
        <w:t>СФЕРЕ РЕГУЛИРОВАНИЯ И ПРЕДЛОЖЕНИЙ ПО ИХ РЕШЕНИЮ</w:t>
      </w:r>
    </w:p>
    <w:p w:rsidR="00DD67D0" w:rsidRDefault="00DD67D0" w:rsidP="00DD67D0">
      <w:pPr>
        <w:pStyle w:val="ConsPlusNormal"/>
      </w:pPr>
    </w:p>
    <w:p w:rsidR="00DD67D0" w:rsidRDefault="00DD67D0" w:rsidP="00DD67D0">
      <w:pPr>
        <w:pStyle w:val="ConsPlusNonformat"/>
        <w:jc w:val="both"/>
        <w:rPr>
          <w:rFonts w:ascii="Times New Roman" w:hAnsi="Times New Roman" w:cs="Times New Roman"/>
          <w:sz w:val="26"/>
          <w:szCs w:val="26"/>
        </w:rPr>
      </w:pPr>
      <w:r>
        <w:t xml:space="preserve">    </w:t>
      </w:r>
      <w:r w:rsidRPr="006516F0">
        <w:rPr>
          <w:rFonts w:ascii="Times New Roman" w:hAnsi="Times New Roman" w:cs="Times New Roman"/>
          <w:sz w:val="26"/>
          <w:szCs w:val="26"/>
        </w:rPr>
        <w:t>Рекомендации по принятию решений по результатам мониторинга:</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5A4B88" w:rsidP="00DD67D0">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Предложения </w:t>
      </w:r>
      <w:r w:rsidR="00DD67D0" w:rsidRPr="006516F0">
        <w:rPr>
          <w:rFonts w:ascii="Times New Roman" w:hAnsi="Times New Roman" w:cs="Times New Roman"/>
          <w:sz w:val="26"/>
          <w:szCs w:val="26"/>
        </w:rPr>
        <w:t>п</w:t>
      </w:r>
      <w:r>
        <w:rPr>
          <w:rFonts w:ascii="Times New Roman" w:hAnsi="Times New Roman" w:cs="Times New Roman"/>
          <w:sz w:val="26"/>
          <w:szCs w:val="26"/>
        </w:rPr>
        <w:t>о внесению изменений в нормативные правовые</w:t>
      </w:r>
      <w:r w:rsidR="00DD67D0" w:rsidRPr="006516F0">
        <w:rPr>
          <w:rFonts w:ascii="Times New Roman" w:hAnsi="Times New Roman" w:cs="Times New Roman"/>
          <w:sz w:val="26"/>
          <w:szCs w:val="26"/>
        </w:rPr>
        <w:t xml:space="preserve"> акты</w:t>
      </w:r>
    </w:p>
    <w:p w:rsidR="00DD67D0" w:rsidRPr="006516F0" w:rsidRDefault="005A4B88"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Свердловской области, регулирующие предоставление муниципальных</w:t>
      </w:r>
      <w:r w:rsidR="00DD67D0" w:rsidRPr="006516F0">
        <w:rPr>
          <w:rFonts w:ascii="Times New Roman" w:hAnsi="Times New Roman" w:cs="Times New Roman"/>
          <w:sz w:val="26"/>
          <w:szCs w:val="26"/>
        </w:rPr>
        <w:t xml:space="preserve"> услуг </w:t>
      </w:r>
      <w:r w:rsidR="00DD67D0" w:rsidRPr="006516F0">
        <w:rPr>
          <w:rFonts w:ascii="Times New Roman" w:hAnsi="Times New Roman" w:cs="Times New Roman"/>
          <w:b/>
          <w:i/>
          <w:sz w:val="26"/>
          <w:szCs w:val="26"/>
        </w:rPr>
        <w:t>нет</w:t>
      </w:r>
      <w:r w:rsidR="00DD67D0">
        <w:rPr>
          <w:rFonts w:ascii="Times New Roman" w:hAnsi="Times New Roman" w:cs="Times New Roman"/>
          <w:sz w:val="26"/>
          <w:szCs w:val="26"/>
        </w:rPr>
        <w:t>;</w:t>
      </w:r>
    </w:p>
    <w:p w:rsidR="00DD67D0" w:rsidRPr="005A4B88" w:rsidRDefault="005A4B88" w:rsidP="005A4B88">
      <w:pPr>
        <w:pStyle w:val="ConsPlusNonformat"/>
        <w:numPr>
          <w:ilvl w:val="0"/>
          <w:numId w:val="1"/>
        </w:numPr>
        <w:ind w:left="0" w:firstLine="360"/>
        <w:jc w:val="both"/>
        <w:rPr>
          <w:rFonts w:ascii="Times New Roman" w:hAnsi="Times New Roman" w:cs="Times New Roman"/>
          <w:sz w:val="26"/>
          <w:szCs w:val="26"/>
        </w:rPr>
      </w:pPr>
      <w:r>
        <w:rPr>
          <w:rFonts w:ascii="Times New Roman" w:hAnsi="Times New Roman" w:cs="Times New Roman"/>
          <w:sz w:val="26"/>
          <w:szCs w:val="26"/>
        </w:rPr>
        <w:t>Предложения по внесению изменений в административные</w:t>
      </w:r>
      <w:r w:rsidR="00DD67D0" w:rsidRPr="006516F0">
        <w:rPr>
          <w:rFonts w:ascii="Times New Roman" w:hAnsi="Times New Roman" w:cs="Times New Roman"/>
          <w:sz w:val="26"/>
          <w:szCs w:val="26"/>
        </w:rPr>
        <w:t xml:space="preserve"> регламенты</w:t>
      </w:r>
      <w:r>
        <w:rPr>
          <w:rFonts w:ascii="Times New Roman" w:hAnsi="Times New Roman" w:cs="Times New Roman"/>
          <w:sz w:val="26"/>
          <w:szCs w:val="26"/>
        </w:rPr>
        <w:t xml:space="preserve"> </w:t>
      </w:r>
      <w:r w:rsidR="00DD67D0" w:rsidRPr="005A4B88">
        <w:rPr>
          <w:rFonts w:ascii="Times New Roman" w:hAnsi="Times New Roman" w:cs="Times New Roman"/>
          <w:sz w:val="26"/>
          <w:szCs w:val="26"/>
        </w:rPr>
        <w:t>предоставления муниципальных услуг, в том числе:</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5A4B88">
        <w:rPr>
          <w:rFonts w:ascii="Times New Roman" w:hAnsi="Times New Roman" w:cs="Times New Roman"/>
          <w:sz w:val="26"/>
          <w:szCs w:val="26"/>
        </w:rPr>
        <w:t>об изменении перечня документов, необходимых для</w:t>
      </w:r>
      <w:r w:rsidRPr="006516F0">
        <w:rPr>
          <w:rFonts w:ascii="Times New Roman" w:hAnsi="Times New Roman" w:cs="Times New Roman"/>
          <w:sz w:val="26"/>
          <w:szCs w:val="26"/>
        </w:rPr>
        <w:t xml:space="preserve"> предоставления</w:t>
      </w:r>
      <w:r w:rsidR="005A4B88">
        <w:rPr>
          <w:rFonts w:ascii="Times New Roman" w:hAnsi="Times New Roman" w:cs="Times New Roman"/>
          <w:sz w:val="26"/>
          <w:szCs w:val="26"/>
        </w:rPr>
        <w:t xml:space="preserve"> </w:t>
      </w:r>
      <w:r w:rsidRPr="006516F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6516F0">
        <w:rPr>
          <w:rFonts w:ascii="Times New Roman" w:hAnsi="Times New Roman" w:cs="Times New Roman"/>
          <w:b/>
          <w:i/>
          <w:sz w:val="26"/>
          <w:szCs w:val="26"/>
        </w:rPr>
        <w:t>нет</w:t>
      </w:r>
      <w:r w:rsidRPr="006516F0">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об изменении срока предоставления</w:t>
      </w:r>
      <w:r w:rsidR="005A4B88">
        <w:rPr>
          <w:rFonts w:ascii="Times New Roman" w:hAnsi="Times New Roman" w:cs="Times New Roman"/>
          <w:sz w:val="26"/>
          <w:szCs w:val="26"/>
        </w:rPr>
        <w:t xml:space="preserve"> муниципальной услуги, а также </w:t>
      </w:r>
      <w:r w:rsidRPr="006516F0">
        <w:rPr>
          <w:rFonts w:ascii="Times New Roman" w:hAnsi="Times New Roman" w:cs="Times New Roman"/>
          <w:sz w:val="26"/>
          <w:szCs w:val="26"/>
        </w:rPr>
        <w:t>сроков</w:t>
      </w:r>
      <w:r w:rsidR="005A4B88">
        <w:rPr>
          <w:rFonts w:ascii="Times New Roman" w:hAnsi="Times New Roman" w:cs="Times New Roman"/>
          <w:sz w:val="26"/>
          <w:szCs w:val="26"/>
        </w:rPr>
        <w:t xml:space="preserve"> </w:t>
      </w:r>
      <w:r w:rsidRPr="006516F0">
        <w:rPr>
          <w:rFonts w:ascii="Times New Roman" w:hAnsi="Times New Roman" w:cs="Times New Roman"/>
          <w:sz w:val="26"/>
          <w:szCs w:val="26"/>
        </w:rPr>
        <w:t>выполнения отде</w:t>
      </w:r>
      <w:r>
        <w:rPr>
          <w:rFonts w:ascii="Times New Roman" w:hAnsi="Times New Roman" w:cs="Times New Roman"/>
          <w:sz w:val="26"/>
          <w:szCs w:val="26"/>
        </w:rPr>
        <w:t xml:space="preserve">льных административных процедур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5A4B88">
        <w:rPr>
          <w:rFonts w:ascii="Times New Roman" w:hAnsi="Times New Roman" w:cs="Times New Roman"/>
          <w:sz w:val="26"/>
          <w:szCs w:val="26"/>
        </w:rPr>
        <w:t xml:space="preserve">об изменении </w:t>
      </w:r>
      <w:r w:rsidRPr="006516F0">
        <w:rPr>
          <w:rFonts w:ascii="Times New Roman" w:hAnsi="Times New Roman" w:cs="Times New Roman"/>
          <w:sz w:val="26"/>
          <w:szCs w:val="26"/>
        </w:rPr>
        <w:t>порядка</w:t>
      </w:r>
      <w:r w:rsidR="005A4B88">
        <w:rPr>
          <w:rFonts w:ascii="Times New Roman" w:hAnsi="Times New Roman" w:cs="Times New Roman"/>
          <w:sz w:val="26"/>
          <w:szCs w:val="26"/>
        </w:rPr>
        <w:t xml:space="preserve"> взаимодействия с органами, </w:t>
      </w:r>
      <w:r w:rsidRPr="006516F0">
        <w:rPr>
          <w:rFonts w:ascii="Times New Roman" w:hAnsi="Times New Roman" w:cs="Times New Roman"/>
          <w:sz w:val="26"/>
          <w:szCs w:val="26"/>
        </w:rPr>
        <w:t>предоставляющими</w:t>
      </w:r>
      <w:r w:rsidR="005A4B88">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муниципальные услуги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w:t>
      </w:r>
      <w:r w:rsidR="005A4B88">
        <w:rPr>
          <w:rFonts w:ascii="Times New Roman" w:hAnsi="Times New Roman" w:cs="Times New Roman"/>
          <w:sz w:val="26"/>
          <w:szCs w:val="26"/>
        </w:rPr>
        <w:t xml:space="preserve">   </w:t>
      </w:r>
      <w:r w:rsidRPr="006516F0">
        <w:rPr>
          <w:rFonts w:ascii="Times New Roman" w:hAnsi="Times New Roman" w:cs="Times New Roman"/>
          <w:sz w:val="26"/>
          <w:szCs w:val="26"/>
        </w:rPr>
        <w:t>Сведения о принят</w:t>
      </w:r>
      <w:r w:rsidR="005A4B88">
        <w:rPr>
          <w:rFonts w:ascii="Times New Roman" w:hAnsi="Times New Roman" w:cs="Times New Roman"/>
          <w:sz w:val="26"/>
          <w:szCs w:val="26"/>
        </w:rPr>
        <w:t>ых мерах (и их результатах) по устранению</w:t>
      </w:r>
      <w:r w:rsidRPr="006516F0">
        <w:rPr>
          <w:rFonts w:ascii="Times New Roman" w:hAnsi="Times New Roman" w:cs="Times New Roman"/>
          <w:sz w:val="26"/>
          <w:szCs w:val="26"/>
        </w:rPr>
        <w:t xml:space="preserve"> выявленных</w:t>
      </w:r>
      <w:r w:rsidR="005A4B88">
        <w:rPr>
          <w:rFonts w:ascii="Times New Roman" w:hAnsi="Times New Roman" w:cs="Times New Roman"/>
          <w:sz w:val="26"/>
          <w:szCs w:val="26"/>
        </w:rPr>
        <w:t xml:space="preserve"> </w:t>
      </w:r>
      <w:r w:rsidRPr="006516F0">
        <w:rPr>
          <w:rFonts w:ascii="Times New Roman" w:hAnsi="Times New Roman" w:cs="Times New Roman"/>
          <w:sz w:val="26"/>
          <w:szCs w:val="26"/>
        </w:rPr>
        <w:t>проблем предоставления исследуемых муниципальных услуг</w:t>
      </w:r>
      <w:r>
        <w:rPr>
          <w:rFonts w:ascii="Times New Roman" w:hAnsi="Times New Roman" w:cs="Times New Roman"/>
          <w:sz w:val="26"/>
          <w:szCs w:val="26"/>
        </w:rPr>
        <w:t xml:space="preserve">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Default="00DD67D0" w:rsidP="00DD67D0">
      <w:pPr>
        <w:pStyle w:val="ConsPlusNonformat"/>
        <w:jc w:val="both"/>
        <w:rPr>
          <w:rFonts w:ascii="Times New Roman" w:hAnsi="Times New Roman" w:cs="Times New Roman"/>
          <w:sz w:val="26"/>
          <w:szCs w:val="26"/>
        </w:rPr>
      </w:pPr>
    </w:p>
    <w:p w:rsidR="005A4B88" w:rsidRDefault="005A4B88"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Гла</w:t>
      </w:r>
      <w:r>
        <w:rPr>
          <w:rFonts w:ascii="Times New Roman" w:hAnsi="Times New Roman" w:cs="Times New Roman"/>
          <w:sz w:val="26"/>
          <w:szCs w:val="26"/>
        </w:rPr>
        <w:t xml:space="preserve">ва                 </w:t>
      </w:r>
    </w:p>
    <w:p w:rsidR="00DD67D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Гаринского городского округа                                                                  С.Е. Величко</w:t>
      </w:r>
    </w:p>
    <w:p w:rsidR="00DD67D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5A4B88" w:rsidRDefault="005A4B88" w:rsidP="005A4B88">
      <w:pPr>
        <w:pStyle w:val="ConsPlusNonformat"/>
        <w:tabs>
          <w:tab w:val="left" w:pos="426"/>
        </w:tabs>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6746B5">
      <w:pPr>
        <w:spacing w:line="240" w:lineRule="auto"/>
        <w:ind w:firstLine="0"/>
        <w:rPr>
          <w:sz w:val="24"/>
          <w:szCs w:val="24"/>
        </w:rPr>
      </w:pPr>
      <w:r w:rsidRPr="006746B5">
        <w:rPr>
          <w:sz w:val="24"/>
          <w:szCs w:val="24"/>
        </w:rPr>
        <w:t>Исполнитель: Зайцева Виктория Викторовна</w:t>
      </w:r>
    </w:p>
    <w:p w:rsidR="00BC5B46" w:rsidRPr="006746B5" w:rsidRDefault="006746B5" w:rsidP="006746B5">
      <w:pPr>
        <w:spacing w:line="240" w:lineRule="auto"/>
        <w:ind w:firstLine="0"/>
        <w:rPr>
          <w:sz w:val="24"/>
          <w:szCs w:val="24"/>
        </w:rPr>
      </w:pPr>
      <w:r>
        <w:rPr>
          <w:sz w:val="24"/>
          <w:szCs w:val="24"/>
        </w:rPr>
        <w:t>Тел:</w:t>
      </w:r>
      <w:r w:rsidRPr="006746B5">
        <w:rPr>
          <w:sz w:val="24"/>
          <w:szCs w:val="24"/>
        </w:rPr>
        <w:t xml:space="preserve"> 83438721113</w:t>
      </w:r>
    </w:p>
    <w:sectPr w:rsidR="00BC5B46" w:rsidRPr="006746B5" w:rsidSect="00280295">
      <w:pgSz w:w="11905"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6B59"/>
    <w:multiLevelType w:val="hybridMultilevel"/>
    <w:tmpl w:val="C896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0"/>
    <w:rsid w:val="00046261"/>
    <w:rsid w:val="002C378E"/>
    <w:rsid w:val="00355425"/>
    <w:rsid w:val="005A4B88"/>
    <w:rsid w:val="006746B5"/>
    <w:rsid w:val="00721933"/>
    <w:rsid w:val="009E0FF0"/>
    <w:rsid w:val="00BC5B46"/>
    <w:rsid w:val="00DD67D0"/>
    <w:rsid w:val="00DE594F"/>
    <w:rsid w:val="00E4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BC70"/>
  <w15:chartTrackingRefBased/>
  <w15:docId w15:val="{34D6253E-E6B5-4963-8E61-A97D84C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D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D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DD67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9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2B73-F45D-4AB9-BF42-862DAFF7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18</cp:revision>
  <dcterms:created xsi:type="dcterms:W3CDTF">2024-04-12T10:01:00Z</dcterms:created>
  <dcterms:modified xsi:type="dcterms:W3CDTF">2024-04-12T10:27:00Z</dcterms:modified>
</cp:coreProperties>
</file>