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DB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-556260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C47" w:rsidRDefault="00084C47" w:rsidP="00DB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8B" w:rsidRPr="00DB1C9A" w:rsidRDefault="007F4E8B" w:rsidP="00DB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9A">
        <w:rPr>
          <w:rFonts w:ascii="Times New Roman" w:hAnsi="Times New Roman" w:cs="Times New Roman"/>
          <w:b/>
          <w:sz w:val="28"/>
          <w:szCs w:val="28"/>
        </w:rPr>
        <w:t>В ЕГРН внесены сведения о границе между Свердловской областью и Пермским краем</w:t>
      </w:r>
    </w:p>
    <w:p w:rsidR="00DB1C9A" w:rsidRDefault="007F4E8B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 xml:space="preserve">Свердловская область граничит с семью субъектами Российской Федерации: Республикой Коми, Ханты-Мансийским автономным округом, Республикой Башкортостан, Пермским краем, Тюменской, Челябинской и Курганской областями. Общая протяженность границы Свердловской области составляет 2 ,91 тыс. км. </w:t>
      </w:r>
    </w:p>
    <w:p w:rsidR="00DB1C9A" w:rsidRDefault="007F4E8B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084C47">
        <w:rPr>
          <w:rFonts w:ascii="Times New Roman" w:hAnsi="Times New Roman" w:cs="Times New Roman"/>
          <w:sz w:val="28"/>
          <w:szCs w:val="28"/>
        </w:rPr>
        <w:t>2018</w:t>
      </w:r>
      <w:r w:rsidRPr="00DB1C9A">
        <w:rPr>
          <w:rFonts w:ascii="Times New Roman" w:hAnsi="Times New Roman" w:cs="Times New Roman"/>
          <w:sz w:val="28"/>
          <w:szCs w:val="28"/>
        </w:rPr>
        <w:t xml:space="preserve"> года в Едином государственном реестре недвижимости (далее - ЕГРН) содержались сведения о границах с Ханты-Мансийским автономным округом и Республикой Коми. </w:t>
      </w:r>
    </w:p>
    <w:p w:rsidR="00DB1C9A" w:rsidRDefault="007F4E8B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 xml:space="preserve">Установление границ между субъектами Российской Федерации, границ муниципальных образований и населенных пунктов возложено на региональные органы государственной власти и органы местного самоуправления. Администрации регионов обязаны согласовать между собой прохождение общей границы, подготовить пакет документов и передать его в </w:t>
      </w:r>
      <w:proofErr w:type="spellStart"/>
      <w:r w:rsidRPr="00DB1C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B1C9A">
        <w:rPr>
          <w:rFonts w:ascii="Times New Roman" w:hAnsi="Times New Roman" w:cs="Times New Roman"/>
          <w:sz w:val="28"/>
          <w:szCs w:val="28"/>
        </w:rPr>
        <w:t xml:space="preserve"> для внесения сведений в ЕГРН.</w:t>
      </w:r>
    </w:p>
    <w:p w:rsidR="00DB1C9A" w:rsidRDefault="007F4E8B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 xml:space="preserve">Граница с Пермским краем является наибольшей по протяженности </w:t>
      </w:r>
      <w:r w:rsidR="00084C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1C9A">
        <w:rPr>
          <w:rFonts w:ascii="Times New Roman" w:hAnsi="Times New Roman" w:cs="Times New Roman"/>
          <w:sz w:val="28"/>
          <w:szCs w:val="28"/>
        </w:rPr>
        <w:t>1 026 км. К концу 2018 года граница между Свердловской областью и Пермским краем была согласована, и внесена в ЕГРН. Таким образом, в настоящее время из семи смежных границ в Свердловской области в ЕГРН внесены три границы.</w:t>
      </w:r>
    </w:p>
    <w:p w:rsidR="00DB1C9A" w:rsidRDefault="00EC22EB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>Наличие в ЕГРН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регионов.</w:t>
      </w:r>
    </w:p>
    <w:p w:rsidR="00084C47" w:rsidRDefault="001659C2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 xml:space="preserve">Документальное описание границ между субъектами позволит решить вопросы предоставления земельных участков физическим и юридическим </w:t>
      </w:r>
      <w:r w:rsidRPr="00DB1C9A">
        <w:rPr>
          <w:rFonts w:ascii="Times New Roman" w:hAnsi="Times New Roman" w:cs="Times New Roman"/>
          <w:sz w:val="28"/>
          <w:szCs w:val="28"/>
        </w:rPr>
        <w:lastRenderedPageBreak/>
        <w:t>лицам, размещ</w:t>
      </w:r>
      <w:r w:rsidR="007F4E8B" w:rsidRPr="00DB1C9A">
        <w:rPr>
          <w:rFonts w:ascii="Times New Roman" w:hAnsi="Times New Roman" w:cs="Times New Roman"/>
          <w:sz w:val="28"/>
          <w:szCs w:val="28"/>
        </w:rPr>
        <w:t>е</w:t>
      </w:r>
      <w:r w:rsidRPr="00DB1C9A">
        <w:rPr>
          <w:rFonts w:ascii="Times New Roman" w:hAnsi="Times New Roman" w:cs="Times New Roman"/>
          <w:sz w:val="28"/>
          <w:szCs w:val="28"/>
        </w:rPr>
        <w:t xml:space="preserve">ния объектов капитального строительства, определения кадастровой стоимости и организации эффективного управления земельными ресурсами. </w:t>
      </w:r>
    </w:p>
    <w:p w:rsidR="001659C2" w:rsidRPr="00DB1C9A" w:rsidRDefault="001659C2" w:rsidP="00DB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9A">
        <w:rPr>
          <w:rFonts w:ascii="Times New Roman" w:hAnsi="Times New Roman" w:cs="Times New Roman"/>
          <w:sz w:val="28"/>
          <w:szCs w:val="28"/>
        </w:rPr>
        <w:t xml:space="preserve">Информацию о границах административно-территориальных образований можно получить из реестра границ ЕГРН путем обращения в Кадастровую палату, офисы </w:t>
      </w:r>
      <w:proofErr w:type="spellStart"/>
      <w:r w:rsidRPr="00DB1C9A">
        <w:rPr>
          <w:rFonts w:ascii="Times New Roman" w:hAnsi="Times New Roman" w:cs="Times New Roman"/>
          <w:sz w:val="28"/>
          <w:szCs w:val="28"/>
        </w:rPr>
        <w:t>многофунциональных</w:t>
      </w:r>
      <w:proofErr w:type="spellEnd"/>
      <w:r w:rsidRPr="00DB1C9A">
        <w:rPr>
          <w:rFonts w:ascii="Times New Roman" w:hAnsi="Times New Roman" w:cs="Times New Roman"/>
          <w:sz w:val="28"/>
          <w:szCs w:val="28"/>
        </w:rPr>
        <w:t xml:space="preserve"> центров или воспользоваться электронными сервисами, доступными на официальном сайте </w:t>
      </w:r>
      <w:proofErr w:type="spellStart"/>
      <w:r w:rsidRPr="00DB1C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1C9A">
        <w:rPr>
          <w:rFonts w:ascii="Times New Roman" w:hAnsi="Times New Roman" w:cs="Times New Roman"/>
          <w:sz w:val="28"/>
          <w:szCs w:val="28"/>
        </w:rPr>
        <w:t>, в том числе на информационно-справочном ресурсе «Публичная кадастровая карта».</w:t>
      </w:r>
    </w:p>
    <w:p w:rsidR="00084C47" w:rsidRDefault="00084C47"/>
    <w:p w:rsidR="00084C47" w:rsidRDefault="00084C47"/>
    <w:p w:rsidR="007F4E8B" w:rsidRPr="00084C47" w:rsidRDefault="00084C47" w:rsidP="00084C47">
      <w:pPr>
        <w:jc w:val="right"/>
        <w:rPr>
          <w:rFonts w:ascii="Times New Roman" w:hAnsi="Times New Roman" w:cs="Times New Roman"/>
          <w:sz w:val="24"/>
          <w:szCs w:val="24"/>
        </w:rPr>
      </w:pPr>
      <w:r w:rsidRPr="00084C47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084C4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84C47">
        <w:rPr>
          <w:rFonts w:ascii="Times New Roman" w:hAnsi="Times New Roman" w:cs="Times New Roman"/>
          <w:sz w:val="24"/>
          <w:szCs w:val="24"/>
        </w:rPr>
        <w:t>» по УФО</w:t>
      </w:r>
      <w:r w:rsidR="007F4E8B" w:rsidRPr="00084C47">
        <w:rPr>
          <w:rFonts w:ascii="Times New Roman" w:hAnsi="Times New Roman" w:cs="Times New Roman"/>
          <w:sz w:val="24"/>
          <w:szCs w:val="24"/>
        </w:rPr>
        <w:br/>
      </w:r>
      <w:r w:rsidR="007F4E8B" w:rsidRPr="00084C47">
        <w:rPr>
          <w:rFonts w:ascii="Times New Roman" w:hAnsi="Times New Roman" w:cs="Times New Roman"/>
          <w:sz w:val="24"/>
          <w:szCs w:val="24"/>
        </w:rPr>
        <w:br/>
      </w:r>
    </w:p>
    <w:sectPr w:rsidR="007F4E8B" w:rsidRPr="00084C47" w:rsidSect="005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2EB"/>
    <w:rsid w:val="00084C47"/>
    <w:rsid w:val="001659C2"/>
    <w:rsid w:val="005A1BF1"/>
    <w:rsid w:val="00632BFA"/>
    <w:rsid w:val="007F4E8B"/>
    <w:rsid w:val="00DB1C9A"/>
    <w:rsid w:val="00EC22EB"/>
    <w:rsid w:val="00EC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2019-01-23T04:59:00Z</dcterms:created>
  <dcterms:modified xsi:type="dcterms:W3CDTF">2019-01-23T05:03:00Z</dcterms:modified>
</cp:coreProperties>
</file>