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6" w:rsidRDefault="00DF59E6" w:rsidP="00DF59E6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r>
        <w:rPr>
          <w:bCs/>
          <w:kern w:val="36"/>
          <w:sz w:val="28"/>
          <w:szCs w:val="28"/>
        </w:rPr>
        <w:t>Специалисты Кадастровой палаты провели «мастер-класс» для представителей судов</w:t>
      </w:r>
    </w:p>
    <w:bookmarkEnd w:id="0"/>
    <w:p w:rsidR="00DF59E6" w:rsidRDefault="00DF59E6" w:rsidP="00DF59E6">
      <w:pPr>
        <w:pStyle w:val="msonormalbullet2gif"/>
        <w:ind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доли заявителей, использующих механизм получения государственных и муниципальных услуг в электронной форме, специалистами Кадастровой палаты был организован бесплатный «мастер - класс» для представителей районных и городских судов Свердловской области. </w:t>
      </w:r>
    </w:p>
    <w:p w:rsidR="00DF59E6" w:rsidRDefault="00DF59E6" w:rsidP="00DF59E6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«мастер-классе» приняли участие более десятка представителей из различных городов Свердловской области (Екатеринбург, Асбест, Березовский, Красноуфимск, Нижний Тагил, Новая Ляля, Первоуральск, Полевской). </w:t>
      </w:r>
      <w:proofErr w:type="gramEnd"/>
    </w:p>
    <w:p w:rsidR="00DF59E6" w:rsidRDefault="00DF59E6" w:rsidP="00DF59E6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Специалисты Кадастровой палаты отметили, что предоставление сведений, запрошенных через электронный сервис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«Получение сведений из ГКН» и «Получение сведений из ЕГРП», осуществляется в сжатые сроки и требует минимальных затрат рабочего времени.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сведения могут быть предоставлены в виде бумажного документа, который заявитель получает непосредственно при личном обращении в выбранном офисе филиала ФГБУ «ФКП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» по Свердловской области; в виде бумажного документа, который направляется органом кадастрового учета заявителю посредством почтового отправления; в виде электронного документа, размещенного на официальном сайте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>, ссылка на который направляется посредством электронной почты. Сведения, предоставляемые в электронной форме, доступны для просмотра в виде, пригодном для восприятия человеком. Кроме того, специалисты Кадастровой палаты рассказали о получении сведений с помощью электронных сервисов «Сведения из информационного ресурса ГКН» и «Сведения из информационного ресурса ЕГРП».</w:t>
      </w:r>
    </w:p>
    <w:p w:rsidR="00DF59E6" w:rsidRDefault="00DF59E6" w:rsidP="00DF59E6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Наиболее интересной для участников «мастер-класса» стала тема о возможности получения общедоступных сведений с помощью сервиса «Справочная информация об объектах недвижимости в режиме онлайн». </w:t>
      </w:r>
    </w:p>
    <w:p w:rsidR="00DF59E6" w:rsidRDefault="00DF59E6" w:rsidP="00DF59E6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Заметим, что содержание обучающего курса полезно как профессиональным участникам рынка недвижимости, так и обычным гражданам, получающим государственные услуги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>. </w:t>
      </w:r>
    </w:p>
    <w:p w:rsidR="00DF59E6" w:rsidRDefault="00DF59E6" w:rsidP="00DF59E6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787911" w:rsidRDefault="00787911"/>
    <w:sectPr w:rsidR="0078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2"/>
    <w:rsid w:val="004128E2"/>
    <w:rsid w:val="00787911"/>
    <w:rsid w:val="00B1251F"/>
    <w:rsid w:val="00D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F59E6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F59E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2016-09-29T05:53:00Z</dcterms:created>
  <dcterms:modified xsi:type="dcterms:W3CDTF">2016-09-29T05:54:00Z</dcterms:modified>
</cp:coreProperties>
</file>