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74" w:rsidRPr="00CA3674" w:rsidRDefault="00CA3674" w:rsidP="00B448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10"/>
          <w:lang w:eastAsia="ru-RU"/>
        </w:rPr>
      </w:pPr>
      <w:r w:rsidRPr="00CA3674">
        <w:rPr>
          <w:rFonts w:ascii="Times New Roman" w:eastAsia="Times New Roman" w:hAnsi="Times New Roman" w:cs="Times New Roman"/>
          <w:b/>
          <w:bCs/>
          <w:kern w:val="36"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-616585</wp:posOffset>
            </wp:positionV>
            <wp:extent cx="2637790" cy="1155700"/>
            <wp:effectExtent l="19050" t="0" r="0" b="0"/>
            <wp:wrapSquare wrapText="bothSides"/>
            <wp:docPr id="1" name="Рисунок 1" descr="C:\Users\Gurskaya_EO.FKP66\Desktop\Пресс-релизы\филиал по УФ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674" w:rsidRPr="00CA3674" w:rsidRDefault="00CA3674" w:rsidP="00B448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B448A0" w:rsidRPr="00CA3674" w:rsidRDefault="00B448A0" w:rsidP="00CA36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A36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Кадастровая палата гарантирует качество </w:t>
      </w:r>
      <w:r w:rsidR="00CA36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</w:t>
      </w:r>
      <w:r w:rsidRPr="00CA367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предоставляемых услуг</w:t>
      </w:r>
    </w:p>
    <w:p w:rsidR="00B448A0" w:rsidRPr="00CA3674" w:rsidRDefault="00B448A0" w:rsidP="00CA3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74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Кадастровая палата по </w:t>
      </w:r>
      <w:r w:rsidR="00CA3674" w:rsidRPr="00CA3674">
        <w:rPr>
          <w:rFonts w:ascii="Segoe UI" w:eastAsia="Times New Roman" w:hAnsi="Segoe UI" w:cs="Segoe UI"/>
          <w:sz w:val="24"/>
          <w:szCs w:val="24"/>
          <w:lang w:eastAsia="ru-RU"/>
        </w:rPr>
        <w:t>Свердловской</w:t>
      </w:r>
      <w:r w:rsidRPr="00CA3674">
        <w:rPr>
          <w:rFonts w:ascii="Segoe UI" w:eastAsia="Times New Roman" w:hAnsi="Segoe UI" w:cs="Segoe UI"/>
          <w:sz w:val="24"/>
          <w:szCs w:val="24"/>
          <w:lang w:eastAsia="ru-RU"/>
        </w:rPr>
        <w:t xml:space="preserve"> области напоминает жителям региона, что с июля 2017 года учреждение занимается дополнительными видами деятельности, оказывая гражданам информационные, справочные, аналитические и консультационные услуги. </w:t>
      </w:r>
    </w:p>
    <w:p w:rsidR="00B448A0" w:rsidRPr="00CA3674" w:rsidRDefault="00B448A0" w:rsidP="00CA3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74">
        <w:rPr>
          <w:rFonts w:ascii="Segoe UI" w:eastAsia="Times New Roman" w:hAnsi="Segoe UI" w:cs="Segoe UI"/>
          <w:sz w:val="24"/>
          <w:szCs w:val="24"/>
          <w:lang w:eastAsia="ru-RU"/>
        </w:rPr>
        <w:t>Дополнительные услуги Кадастровой палаты призваны решать государственные и общественные задачи, тем самым нормализуя земельно-имущественные отношения. Консультации специалистов-практиков играют важную роль в совершении правообладателями операций с недвижимостью. К тому же, деятельность по оказанию дополнительных услуг способствует пополнению Единого государственного реестра недвижимости достоверными и актуальными сведениями.</w:t>
      </w:r>
    </w:p>
    <w:p w:rsidR="00B448A0" w:rsidRPr="003A6940" w:rsidRDefault="00B448A0" w:rsidP="00CA3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74">
        <w:rPr>
          <w:rFonts w:ascii="Segoe UI" w:eastAsia="Times New Roman" w:hAnsi="Segoe UI" w:cs="Segoe UI"/>
          <w:sz w:val="24"/>
          <w:szCs w:val="24"/>
          <w:lang w:eastAsia="ru-RU"/>
        </w:rPr>
        <w:t xml:space="preserve">Так, к примеру, при возникновении у населения вопросов, связанных с оборотом недвижимости, учреждение оказывает консультационные услуги по составлению договоров, а также консультирует по вопросам кадастрового учета и кадастровой стоимости. За 2018 год специалистами Кадастровой палаты проведено более </w:t>
      </w:r>
      <w:r w:rsidR="00231E1D" w:rsidRPr="00231E1D">
        <w:rPr>
          <w:rFonts w:ascii="Segoe UI" w:eastAsia="Times New Roman" w:hAnsi="Segoe UI" w:cs="Segoe UI"/>
          <w:sz w:val="24"/>
          <w:szCs w:val="24"/>
          <w:lang w:eastAsia="ru-RU"/>
        </w:rPr>
        <w:t>100</w:t>
      </w:r>
      <w:r w:rsidRPr="00231E1D">
        <w:rPr>
          <w:rFonts w:ascii="Segoe UI" w:eastAsia="Times New Roman" w:hAnsi="Segoe UI" w:cs="Segoe UI"/>
          <w:sz w:val="24"/>
          <w:szCs w:val="24"/>
          <w:lang w:eastAsia="ru-RU"/>
        </w:rPr>
        <w:t>0 консультаций</w:t>
      </w:r>
      <w:r w:rsidRPr="00CA3674">
        <w:rPr>
          <w:rFonts w:ascii="Segoe UI" w:eastAsia="Times New Roman" w:hAnsi="Segoe UI" w:cs="Segoe UI"/>
          <w:sz w:val="24"/>
          <w:szCs w:val="24"/>
          <w:lang w:eastAsia="ru-RU"/>
        </w:rPr>
        <w:t xml:space="preserve">. Помимо этого, Кадастровая палата оказывает услуги по выдаче сертификатов электронной подписи, а также проводит платные лекции на территории </w:t>
      </w:r>
      <w:r w:rsidR="00CA3674" w:rsidRPr="00CA3674">
        <w:rPr>
          <w:rFonts w:ascii="Segoe UI" w:eastAsia="Times New Roman" w:hAnsi="Segoe UI" w:cs="Segoe UI"/>
          <w:sz w:val="24"/>
          <w:szCs w:val="24"/>
          <w:lang w:eastAsia="ru-RU"/>
        </w:rPr>
        <w:t>Свердловской</w:t>
      </w:r>
      <w:r w:rsidRPr="00CA3674">
        <w:rPr>
          <w:rFonts w:ascii="Segoe UI" w:eastAsia="Times New Roman" w:hAnsi="Segoe UI" w:cs="Segoe UI"/>
          <w:sz w:val="24"/>
          <w:szCs w:val="24"/>
          <w:lang w:eastAsia="ru-RU"/>
        </w:rPr>
        <w:t xml:space="preserve"> области. За прошедший год учреждением было выдано более </w:t>
      </w:r>
      <w:r w:rsidRPr="003A6940">
        <w:rPr>
          <w:rFonts w:ascii="Segoe UI" w:eastAsia="Times New Roman" w:hAnsi="Segoe UI" w:cs="Segoe UI"/>
          <w:sz w:val="24"/>
          <w:szCs w:val="24"/>
          <w:lang w:eastAsia="ru-RU"/>
        </w:rPr>
        <w:t>1</w:t>
      </w:r>
      <w:r w:rsidR="003A6940" w:rsidRPr="003A6940">
        <w:rPr>
          <w:rFonts w:ascii="Segoe UI" w:eastAsia="Times New Roman" w:hAnsi="Segoe UI" w:cs="Segoe UI"/>
          <w:sz w:val="24"/>
          <w:szCs w:val="24"/>
          <w:lang w:eastAsia="ru-RU"/>
        </w:rPr>
        <w:t>2</w:t>
      </w:r>
      <w:r w:rsidRPr="003A6940">
        <w:rPr>
          <w:rFonts w:ascii="Segoe UI" w:eastAsia="Times New Roman" w:hAnsi="Segoe UI" w:cs="Segoe UI"/>
          <w:sz w:val="24"/>
          <w:szCs w:val="24"/>
          <w:lang w:eastAsia="ru-RU"/>
        </w:rPr>
        <w:t>0 сертификатов электронной подписи</w:t>
      </w:r>
      <w:r w:rsidR="003A6940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CA367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3A6940">
        <w:rPr>
          <w:rFonts w:ascii="Segoe UI" w:eastAsia="Times New Roman" w:hAnsi="Segoe UI" w:cs="Segoe UI"/>
          <w:sz w:val="24"/>
          <w:szCs w:val="24"/>
          <w:lang w:eastAsia="ru-RU"/>
        </w:rPr>
        <w:t xml:space="preserve">и проведено </w:t>
      </w:r>
      <w:r w:rsidR="003A6940" w:rsidRPr="003A6940">
        <w:rPr>
          <w:rFonts w:ascii="Segoe UI" w:eastAsia="Times New Roman" w:hAnsi="Segoe UI" w:cs="Segoe UI"/>
          <w:sz w:val="24"/>
          <w:szCs w:val="24"/>
          <w:lang w:eastAsia="ru-RU"/>
        </w:rPr>
        <w:t>24</w:t>
      </w:r>
      <w:r w:rsidRPr="003A6940">
        <w:rPr>
          <w:rFonts w:ascii="Segoe UI" w:eastAsia="Times New Roman" w:hAnsi="Segoe UI" w:cs="Segoe UI"/>
          <w:sz w:val="24"/>
          <w:szCs w:val="24"/>
          <w:lang w:eastAsia="ru-RU"/>
        </w:rPr>
        <w:t xml:space="preserve"> лекци</w:t>
      </w:r>
      <w:r w:rsidR="003A6940" w:rsidRPr="003A6940">
        <w:rPr>
          <w:rFonts w:ascii="Segoe UI" w:eastAsia="Times New Roman" w:hAnsi="Segoe UI" w:cs="Segoe UI"/>
          <w:sz w:val="24"/>
          <w:szCs w:val="24"/>
          <w:lang w:eastAsia="ru-RU"/>
        </w:rPr>
        <w:t>и, 2 семинара</w:t>
      </w:r>
      <w:r w:rsidRPr="003A6940">
        <w:rPr>
          <w:rFonts w:ascii="Segoe UI" w:eastAsia="Times New Roman" w:hAnsi="Segoe UI" w:cs="Segoe UI"/>
          <w:sz w:val="24"/>
          <w:szCs w:val="24"/>
          <w:lang w:eastAsia="ru-RU"/>
        </w:rPr>
        <w:t xml:space="preserve">, которые посетили более </w:t>
      </w:r>
      <w:r w:rsidR="003A6940" w:rsidRPr="003A6940">
        <w:rPr>
          <w:rFonts w:ascii="Segoe UI" w:eastAsia="Times New Roman" w:hAnsi="Segoe UI" w:cs="Segoe UI"/>
          <w:sz w:val="24"/>
          <w:szCs w:val="24"/>
          <w:lang w:eastAsia="ru-RU"/>
        </w:rPr>
        <w:t>300</w:t>
      </w:r>
      <w:r w:rsidRPr="003A6940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кадастровых инженеров.</w:t>
      </w:r>
    </w:p>
    <w:p w:rsidR="00B448A0" w:rsidRPr="00CA3674" w:rsidRDefault="00B448A0" w:rsidP="00CA3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74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Кадастровая палата обращает внимание, что стоимость получения дополнительных услуг в сфере недвижимости, оказываемых Кадастровой палатой, гораздо ниже, чем в большинстве организаций, а качество предоставляемых услуг подтверждено статусом государственного учреждения. </w:t>
      </w:r>
      <w:r w:rsidR="00CA3674" w:rsidRPr="00CA3674">
        <w:rPr>
          <w:rFonts w:ascii="Segoe UI" w:eastAsia="Times New Roman" w:hAnsi="Segoe UI" w:cs="Segoe UI"/>
          <w:sz w:val="24"/>
          <w:szCs w:val="24"/>
          <w:lang w:eastAsia="ru-RU"/>
        </w:rPr>
        <w:t>Д</w:t>
      </w:r>
      <w:r w:rsidRPr="00CA3674">
        <w:rPr>
          <w:rFonts w:ascii="Segoe UI" w:eastAsia="Times New Roman" w:hAnsi="Segoe UI" w:cs="Segoe UI"/>
          <w:sz w:val="24"/>
          <w:szCs w:val="24"/>
          <w:lang w:eastAsia="ru-RU"/>
        </w:rPr>
        <w:t>ополнительн</w:t>
      </w:r>
      <w:r w:rsidR="00CA3674" w:rsidRPr="00CA3674">
        <w:rPr>
          <w:rFonts w:ascii="Segoe UI" w:eastAsia="Times New Roman" w:hAnsi="Segoe UI" w:cs="Segoe UI"/>
          <w:sz w:val="24"/>
          <w:szCs w:val="24"/>
          <w:lang w:eastAsia="ru-RU"/>
        </w:rPr>
        <w:t>ую</w:t>
      </w:r>
      <w:r w:rsidRPr="00CA3674">
        <w:rPr>
          <w:rFonts w:ascii="Segoe UI" w:eastAsia="Times New Roman" w:hAnsi="Segoe UI" w:cs="Segoe UI"/>
          <w:sz w:val="24"/>
          <w:szCs w:val="24"/>
          <w:lang w:eastAsia="ru-RU"/>
        </w:rPr>
        <w:t xml:space="preserve"> информаци</w:t>
      </w:r>
      <w:r w:rsidR="00CA3674" w:rsidRPr="00CA3674">
        <w:rPr>
          <w:rFonts w:ascii="Segoe UI" w:eastAsia="Times New Roman" w:hAnsi="Segoe UI" w:cs="Segoe UI"/>
          <w:sz w:val="24"/>
          <w:szCs w:val="24"/>
          <w:lang w:eastAsia="ru-RU"/>
        </w:rPr>
        <w:t>ю</w:t>
      </w:r>
      <w:r w:rsidRPr="00CA3674">
        <w:rPr>
          <w:rFonts w:ascii="Segoe UI" w:eastAsia="Times New Roman" w:hAnsi="Segoe UI" w:cs="Segoe UI"/>
          <w:sz w:val="24"/>
          <w:szCs w:val="24"/>
          <w:lang w:eastAsia="ru-RU"/>
        </w:rPr>
        <w:t xml:space="preserve"> об услугах </w:t>
      </w:r>
      <w:r w:rsidR="00CA3674" w:rsidRPr="00CA3674">
        <w:rPr>
          <w:rFonts w:ascii="Segoe UI" w:eastAsia="Times New Roman" w:hAnsi="Segoe UI" w:cs="Segoe UI"/>
          <w:sz w:val="24"/>
          <w:szCs w:val="24"/>
          <w:lang w:eastAsia="ru-RU"/>
        </w:rPr>
        <w:t>можно узнать</w:t>
      </w:r>
      <w:r w:rsidRPr="00CA3674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телефону: 8 (3</w:t>
      </w:r>
      <w:r w:rsidR="00CA3674" w:rsidRPr="00CA3674">
        <w:rPr>
          <w:rFonts w:ascii="Segoe UI" w:eastAsia="Times New Roman" w:hAnsi="Segoe UI" w:cs="Segoe UI"/>
          <w:sz w:val="24"/>
          <w:szCs w:val="24"/>
          <w:lang w:eastAsia="ru-RU"/>
        </w:rPr>
        <w:t>43</w:t>
      </w:r>
      <w:r w:rsidRPr="00CA3674">
        <w:rPr>
          <w:rFonts w:ascii="Segoe UI" w:eastAsia="Times New Roman" w:hAnsi="Segoe UI" w:cs="Segoe UI"/>
          <w:sz w:val="24"/>
          <w:szCs w:val="24"/>
          <w:lang w:eastAsia="ru-RU"/>
        </w:rPr>
        <w:t xml:space="preserve">) </w:t>
      </w:r>
      <w:r w:rsidR="00CA3674" w:rsidRPr="00CA3674">
        <w:rPr>
          <w:rFonts w:ascii="Segoe UI" w:eastAsia="Times New Roman" w:hAnsi="Segoe UI" w:cs="Segoe UI"/>
          <w:sz w:val="24"/>
          <w:szCs w:val="24"/>
          <w:lang w:eastAsia="ru-RU"/>
        </w:rPr>
        <w:t>295</w:t>
      </w:r>
      <w:r w:rsidRPr="00CA3674">
        <w:rPr>
          <w:rFonts w:ascii="Segoe UI" w:eastAsia="Times New Roman" w:hAnsi="Segoe UI" w:cs="Segoe UI"/>
          <w:sz w:val="24"/>
          <w:szCs w:val="24"/>
          <w:lang w:eastAsia="ru-RU"/>
        </w:rPr>
        <w:t>-</w:t>
      </w:r>
      <w:r w:rsidR="00CA3674" w:rsidRPr="00CA3674">
        <w:rPr>
          <w:rFonts w:ascii="Segoe UI" w:eastAsia="Times New Roman" w:hAnsi="Segoe UI" w:cs="Segoe UI"/>
          <w:sz w:val="24"/>
          <w:szCs w:val="24"/>
          <w:lang w:eastAsia="ru-RU"/>
        </w:rPr>
        <w:t>0</w:t>
      </w:r>
      <w:r w:rsidRPr="00CA3674">
        <w:rPr>
          <w:rFonts w:ascii="Segoe UI" w:eastAsia="Times New Roman" w:hAnsi="Segoe UI" w:cs="Segoe UI"/>
          <w:sz w:val="24"/>
          <w:szCs w:val="24"/>
          <w:lang w:eastAsia="ru-RU"/>
        </w:rPr>
        <w:t>7</w:t>
      </w:r>
      <w:r w:rsidR="00CA3674" w:rsidRPr="00CA3674">
        <w:rPr>
          <w:rFonts w:ascii="Segoe UI" w:eastAsia="Times New Roman" w:hAnsi="Segoe UI" w:cs="Segoe UI"/>
          <w:sz w:val="24"/>
          <w:szCs w:val="24"/>
          <w:lang w:eastAsia="ru-RU"/>
        </w:rPr>
        <w:t>-00 (</w:t>
      </w:r>
      <w:proofErr w:type="spellStart"/>
      <w:r w:rsidR="00CA3674" w:rsidRPr="00CA3674">
        <w:rPr>
          <w:rFonts w:ascii="Segoe UI" w:eastAsia="Times New Roman" w:hAnsi="Segoe UI" w:cs="Segoe UI"/>
          <w:sz w:val="24"/>
          <w:szCs w:val="24"/>
          <w:lang w:eastAsia="ru-RU"/>
        </w:rPr>
        <w:t>доб</w:t>
      </w:r>
      <w:proofErr w:type="spellEnd"/>
      <w:r w:rsidRPr="00CA3674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r w:rsidR="00CA3674" w:rsidRPr="00CA3674">
        <w:rPr>
          <w:rFonts w:ascii="Segoe UI" w:eastAsia="Times New Roman" w:hAnsi="Segoe UI" w:cs="Segoe UI"/>
          <w:sz w:val="24"/>
          <w:szCs w:val="24"/>
          <w:lang w:eastAsia="ru-RU"/>
        </w:rPr>
        <w:t>2039</w:t>
      </w:r>
      <w:r w:rsidRPr="00CA3674">
        <w:rPr>
          <w:rFonts w:ascii="Segoe UI" w:eastAsia="Times New Roman" w:hAnsi="Segoe UI" w:cs="Segoe UI"/>
          <w:sz w:val="24"/>
          <w:szCs w:val="24"/>
          <w:lang w:eastAsia="ru-RU"/>
        </w:rPr>
        <w:t>). </w:t>
      </w:r>
    </w:p>
    <w:p w:rsidR="008A4A61" w:rsidRPr="00CA3674" w:rsidRDefault="008A4A61">
      <w:pPr>
        <w:rPr>
          <w:sz w:val="24"/>
          <w:szCs w:val="24"/>
        </w:rPr>
      </w:pPr>
    </w:p>
    <w:p w:rsidR="00CA3674" w:rsidRDefault="00CA3674"/>
    <w:p w:rsidR="00CA3674" w:rsidRPr="00CA3674" w:rsidRDefault="00CA3674" w:rsidP="00CA3674">
      <w:pPr>
        <w:jc w:val="right"/>
        <w:rPr>
          <w:rFonts w:ascii="Segoe UI" w:hAnsi="Segoe UI" w:cs="Segoe UI"/>
        </w:rPr>
      </w:pPr>
      <w:r w:rsidRPr="00CA3674">
        <w:rPr>
          <w:rFonts w:ascii="Segoe UI" w:hAnsi="Segoe UI" w:cs="Segoe UI"/>
        </w:rPr>
        <w:t>филиал ФГБУ «ФКП Росреестра» по УФО</w:t>
      </w:r>
    </w:p>
    <w:p w:rsidR="00CA3674" w:rsidRDefault="00CA3674"/>
    <w:sectPr w:rsidR="00CA3674" w:rsidSect="008A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60A"/>
    <w:multiLevelType w:val="multilevel"/>
    <w:tmpl w:val="B1CE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48A0"/>
    <w:rsid w:val="00082E38"/>
    <w:rsid w:val="00231E1D"/>
    <w:rsid w:val="003A6940"/>
    <w:rsid w:val="008A4A61"/>
    <w:rsid w:val="00B448A0"/>
    <w:rsid w:val="00CA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61"/>
  </w:style>
  <w:style w:type="paragraph" w:styleId="1">
    <w:name w:val="heading 1"/>
    <w:basedOn w:val="a"/>
    <w:link w:val="10"/>
    <w:uiPriority w:val="9"/>
    <w:qFormat/>
    <w:rsid w:val="00B44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8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2</cp:revision>
  <dcterms:created xsi:type="dcterms:W3CDTF">2019-03-14T06:23:00Z</dcterms:created>
  <dcterms:modified xsi:type="dcterms:W3CDTF">2019-03-20T06:59:00Z</dcterms:modified>
</cp:coreProperties>
</file>