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21468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211FB9" w:rsidRPr="00211FB9" w:rsidRDefault="00984FC6" w:rsidP="00211FB9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6"/>
          <w:szCs w:val="26"/>
        </w:rPr>
      </w:pPr>
      <w:r w:rsidRPr="00211FB9">
        <w:rPr>
          <w:b/>
          <w:color w:val="000000" w:themeColor="text1"/>
          <w:kern w:val="36"/>
          <w:sz w:val="26"/>
          <w:szCs w:val="26"/>
        </w:rPr>
        <w:t xml:space="preserve">Тема: </w:t>
      </w:r>
      <w:r w:rsidR="00211FB9" w:rsidRPr="00211FB9">
        <w:rPr>
          <w:b/>
          <w:bCs/>
          <w:kern w:val="36"/>
          <w:sz w:val="26"/>
          <w:szCs w:val="26"/>
        </w:rPr>
        <w:t>О праве на льготы по имущественным налогам необходимо заявить уже сейчас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outlineLvl w:val="0"/>
        <w:rPr>
          <w:b/>
          <w:bCs/>
          <w:kern w:val="36"/>
          <w:sz w:val="26"/>
          <w:szCs w:val="26"/>
        </w:rPr>
      </w:pP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proofErr w:type="gramStart"/>
      <w:r w:rsidRPr="00211FB9">
        <w:rPr>
          <w:sz w:val="26"/>
          <w:szCs w:val="26"/>
        </w:rPr>
        <w:t>Межрайонная</w:t>
      </w:r>
      <w:proofErr w:type="gramEnd"/>
      <w:r w:rsidRPr="00211FB9">
        <w:rPr>
          <w:sz w:val="26"/>
          <w:szCs w:val="26"/>
        </w:rPr>
        <w:t xml:space="preserve"> ИФНС России № 26 по Свердловской области, в целях корректного исчисления имущественных налогов, рекомендует гражданам, имеющим право на налоговые льготы при уплате транспортного, земельного и налога на имущество физических лиц, своевременно уведомить об этом налоговый орган. В первую очередь это касается физических лиц, у которых в течение 2021 года впервые возникли основания для использования льгот. 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 xml:space="preserve">Наиболее удобным способом направить заявление на льготу является электронный сервис на сайте ФНС России </w:t>
      </w:r>
      <w:hyperlink r:id="rId9" w:history="1">
        <w:r w:rsidRPr="00211FB9">
          <w:rPr>
            <w:rStyle w:val="af"/>
            <w:sz w:val="26"/>
            <w:szCs w:val="26"/>
          </w:rPr>
          <w:t>«Личный кабинет налогоплательщика для физических лиц»</w:t>
        </w:r>
      </w:hyperlink>
      <w:r w:rsidRPr="00211FB9">
        <w:rPr>
          <w:sz w:val="26"/>
          <w:szCs w:val="26"/>
        </w:rPr>
        <w:t>, посредством которого, обратившись к разделу «Жизненные ситуации», можно быстро заполнить заявление.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>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 К заявлению налогоплательщики вправе приложить документы (копии документов), подтверждающие право на льготу.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>Представить заявление также можно в любой налоговый орган одним из удобных способов: при личном посещении налоговой инспекции, через уполномоченного представителя, почтовым отправлением либо через </w:t>
      </w:r>
      <w:hyperlink r:id="rId10" w:tgtFrame="_blank" w:history="1">
        <w:r w:rsidRPr="00211FB9">
          <w:rPr>
            <w:rStyle w:val="af"/>
            <w:sz w:val="26"/>
            <w:szCs w:val="26"/>
          </w:rPr>
          <w:t>отделения МФЦ</w:t>
        </w:r>
      </w:hyperlink>
      <w:r w:rsidRPr="00211FB9">
        <w:rPr>
          <w:sz w:val="26"/>
          <w:szCs w:val="26"/>
        </w:rPr>
        <w:t>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 xml:space="preserve">Форма заявления о предоставлении налоговой льготы и порядок ее заполнения утверждены </w:t>
      </w:r>
      <w:hyperlink r:id="rId11" w:history="1">
        <w:r w:rsidRPr="00211FB9">
          <w:rPr>
            <w:rStyle w:val="af"/>
            <w:sz w:val="26"/>
            <w:szCs w:val="26"/>
          </w:rPr>
          <w:t>приказом ФНС России от 14.11.2017 № ММВ-7-21/897@.</w:t>
        </w:r>
      </w:hyperlink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>Если заявление о предоставлении налоговой льготы ранее направлялось в налоговый орган и в нем не указывалось на то, что льгота будет использована в ограниченный период, заново представлять заявление не требуется.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lastRenderedPageBreak/>
        <w:t xml:space="preserve">Пенсионеры, </w:t>
      </w:r>
      <w:proofErr w:type="spellStart"/>
      <w:r w:rsidRPr="00211FB9">
        <w:rPr>
          <w:sz w:val="26"/>
          <w:szCs w:val="26"/>
        </w:rPr>
        <w:t>предпенсионеры</w:t>
      </w:r>
      <w:proofErr w:type="spellEnd"/>
      <w:r w:rsidRPr="00211FB9">
        <w:rPr>
          <w:sz w:val="26"/>
          <w:szCs w:val="26"/>
        </w:rPr>
        <w:t xml:space="preserve">, инвалиды, лица, имеющие трех и более несовершеннолетних детей, владельцы </w:t>
      </w:r>
      <w:proofErr w:type="spellStart"/>
      <w:r w:rsidRPr="00211FB9">
        <w:rPr>
          <w:sz w:val="26"/>
          <w:szCs w:val="26"/>
        </w:rPr>
        <w:t>хозпостроек</w:t>
      </w:r>
      <w:proofErr w:type="spellEnd"/>
      <w:r w:rsidRPr="00211FB9">
        <w:rPr>
          <w:sz w:val="26"/>
          <w:szCs w:val="26"/>
        </w:rPr>
        <w:t xml:space="preserve">  площадью не более 50 кв. м., также могут не направлять заявление о предоставлении налоговых льгот, поскольку для указанных категорий действует </w:t>
      </w:r>
      <w:proofErr w:type="spellStart"/>
      <w:r w:rsidRPr="00211FB9">
        <w:rPr>
          <w:sz w:val="26"/>
          <w:szCs w:val="26"/>
        </w:rPr>
        <w:t>беззаявительный</w:t>
      </w:r>
      <w:proofErr w:type="spellEnd"/>
      <w:r w:rsidRPr="00211FB9">
        <w:rPr>
          <w:sz w:val="26"/>
          <w:szCs w:val="26"/>
        </w:rPr>
        <w:t xml:space="preserve"> порядок. Налоговый орган при расчете налога применит льготу на основании имеющихся сведений, полученных при информационном обмене с Пенсионным фондом РФ, </w:t>
      </w:r>
      <w:proofErr w:type="spellStart"/>
      <w:r w:rsidRPr="00211FB9">
        <w:rPr>
          <w:sz w:val="26"/>
          <w:szCs w:val="26"/>
        </w:rPr>
        <w:t>Росреестром</w:t>
      </w:r>
      <w:proofErr w:type="spellEnd"/>
      <w:r w:rsidRPr="00211FB9">
        <w:rPr>
          <w:sz w:val="26"/>
          <w:szCs w:val="26"/>
        </w:rPr>
        <w:t>, региональными органами соцзащиты.</w:t>
      </w:r>
    </w:p>
    <w:p w:rsidR="00211FB9" w:rsidRPr="00211FB9" w:rsidRDefault="00211FB9" w:rsidP="00211FB9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211FB9">
        <w:rPr>
          <w:sz w:val="26"/>
          <w:szCs w:val="26"/>
        </w:rPr>
        <w:t xml:space="preserve">Ознакомиться с полным перечнем льгот, действующих за налоговый период 2021 года, можно посредством сервиса </w:t>
      </w:r>
      <w:hyperlink r:id="rId12" w:history="1">
        <w:r w:rsidRPr="00211FB9">
          <w:rPr>
            <w:rStyle w:val="af"/>
            <w:sz w:val="26"/>
            <w:szCs w:val="26"/>
          </w:rPr>
          <w:t>«Справочная информация о ставках и льготах по имущественным налогам»</w:t>
        </w:r>
      </w:hyperlink>
      <w:r w:rsidRPr="00211FB9">
        <w:rPr>
          <w:sz w:val="26"/>
          <w:szCs w:val="26"/>
        </w:rPr>
        <w:t>.</w:t>
      </w:r>
    </w:p>
    <w:p w:rsidR="00A364F3" w:rsidRDefault="00A364F3" w:rsidP="00211FB9">
      <w:pPr>
        <w:spacing w:after="300"/>
        <w:ind w:firstLine="709"/>
        <w:contextualSpacing/>
        <w:jc w:val="center"/>
        <w:outlineLvl w:val="0"/>
        <w:rPr>
          <w:color w:val="000000" w:themeColor="text1"/>
          <w:szCs w:val="28"/>
        </w:rPr>
      </w:pPr>
    </w:p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68" w:rsidRDefault="00F21468" w:rsidP="00BB142A">
      <w:r>
        <w:separator/>
      </w:r>
    </w:p>
  </w:endnote>
  <w:endnote w:type="continuationSeparator" w:id="0">
    <w:p w:rsidR="00F21468" w:rsidRDefault="00F21468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68" w:rsidRDefault="00F21468" w:rsidP="00BB142A">
      <w:r>
        <w:separator/>
      </w:r>
    </w:p>
  </w:footnote>
  <w:footnote w:type="continuationSeparator" w:id="0">
    <w:p w:rsidR="00F21468" w:rsidRDefault="00F21468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B9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E2352"/>
    <w:rsid w:val="00F161DE"/>
    <w:rsid w:val="00F211C2"/>
    <w:rsid w:val="00F21468"/>
    <w:rsid w:val="00F402A0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2/service/tax/d104152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about_fts/docs/709992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fc53.novreg.ru/about/filials/?SECTION_ID=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155</cp:revision>
  <cp:lastPrinted>2021-10-27T09:55:00Z</cp:lastPrinted>
  <dcterms:created xsi:type="dcterms:W3CDTF">2020-06-17T08:48:00Z</dcterms:created>
  <dcterms:modified xsi:type="dcterms:W3CDTF">2022-01-27T10:28:00Z</dcterms:modified>
</cp:coreProperties>
</file>