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>Администрация  Гаринского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>Главе Гаринского городского округа С.Е.Величко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EF41D2">
            <w:pPr>
              <w:jc w:val="both"/>
            </w:pPr>
            <w:hyperlink r:id="rId7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0E05D4" w:rsidRDefault="00F97716">
      <w:pPr>
        <w:contextualSpacing/>
        <w:jc w:val="center"/>
        <w:rPr>
          <w:szCs w:val="28"/>
        </w:rPr>
      </w:pPr>
      <w:r w:rsidRPr="000E05D4">
        <w:rPr>
          <w:szCs w:val="28"/>
        </w:rPr>
        <w:t>Уважаемый Сергей Евгеньевич!</w:t>
      </w:r>
    </w:p>
    <w:p w:rsidR="00F8518A" w:rsidRPr="000E05D4" w:rsidRDefault="00F8518A">
      <w:pPr>
        <w:ind w:firstLine="709"/>
        <w:contextualSpacing/>
        <w:jc w:val="center"/>
        <w:rPr>
          <w:b/>
          <w:szCs w:val="28"/>
        </w:rPr>
      </w:pPr>
    </w:p>
    <w:p w:rsidR="00F8518A" w:rsidRPr="000E05D4" w:rsidRDefault="00F977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05D4">
        <w:rPr>
          <w:rFonts w:ascii="Times New Roman" w:hAnsi="Times New Roman"/>
          <w:sz w:val="28"/>
          <w:szCs w:val="28"/>
        </w:rPr>
        <w:t>Межрайонная ИФНС России № 26 по Свердловской области для информирования налогоплательщиков  просит разместить следующую информацию:</w:t>
      </w:r>
    </w:p>
    <w:p w:rsidR="00A1578B" w:rsidRDefault="004B51C1" w:rsidP="00A1578B">
      <w:pPr>
        <w:pStyle w:val="10"/>
        <w:ind w:firstLine="709"/>
        <w:jc w:val="center"/>
        <w:rPr>
          <w:sz w:val="28"/>
          <w:szCs w:val="28"/>
        </w:rPr>
      </w:pPr>
      <w:r>
        <w:rPr>
          <w:color w:val="000000" w:themeColor="text1"/>
          <w:kern w:val="36"/>
          <w:sz w:val="28"/>
          <w:szCs w:val="28"/>
        </w:rPr>
        <w:t>Тема</w:t>
      </w:r>
      <w:r w:rsidR="002C4A7F">
        <w:rPr>
          <w:color w:val="000000" w:themeColor="text1"/>
          <w:kern w:val="36"/>
          <w:sz w:val="28"/>
          <w:szCs w:val="28"/>
        </w:rPr>
        <w:t xml:space="preserve">: </w:t>
      </w:r>
      <w:r w:rsidR="00A1578B">
        <w:rPr>
          <w:sz w:val="28"/>
          <w:szCs w:val="28"/>
        </w:rPr>
        <w:t>Узнать о налоговой задолженности можно по электронной почте или СМС</w:t>
      </w:r>
    </w:p>
    <w:p w:rsidR="00A1578B" w:rsidRDefault="00A1578B" w:rsidP="00A1578B">
      <w:pPr>
        <w:pStyle w:val="a9"/>
        <w:spacing w:before="100" w:after="100"/>
        <w:ind w:firstLine="709"/>
        <w:contextualSpacing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Межрайонная ИФНС России № 26 по Свердловской области информирует, что удобный сервис Федеральной налоговой службы поможет налогоплательщикам узнавать об образовавшейся задолженности. Дав своё согласие на информирование, налогоплательщик сможет получать информацию о долгах по налогам в виде СМС-сообщений на телефон или E-mail писем на электронную почту. </w:t>
      </w:r>
    </w:p>
    <w:p w:rsidR="00A1578B" w:rsidRDefault="00A1578B" w:rsidP="00A1578B">
      <w:pPr>
        <w:pStyle w:val="a9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получать такую информацию любой желающий сможет предоставить согласие на такое оповещение. </w:t>
      </w:r>
    </w:p>
    <w:p w:rsidR="00A1578B" w:rsidRDefault="00A1578B" w:rsidP="00A1578B">
      <w:pPr>
        <w:pStyle w:val="a9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согласия утверждена приказом ФНС России от 06.07.2020 №ЕД-7-8/423 @ (КНД 1160068). В документе необходимо указать ИНН, ФИО физического лица, паспортные данные, дату и место рождения, а также номер телефона или адрес электронной почты, куда будет осуществляться рассылка.</w:t>
      </w:r>
    </w:p>
    <w:p w:rsidR="00A1578B" w:rsidRDefault="00A1578B" w:rsidP="00A1578B">
      <w:pPr>
        <w:pStyle w:val="a9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согласие можно как на бумажном носителе лично или через представителя, так и по почте заказным письмом, а также в электронной форме по телекоммуникационным каналам связи или через интернет-сервис </w:t>
      </w:r>
      <w:hyperlink r:id="rId8" w:tgtFrame="_blank" w:history="1">
        <w:r>
          <w:rPr>
            <w:rStyle w:val="af"/>
            <w:color w:val="auto"/>
            <w:sz w:val="28"/>
            <w:szCs w:val="28"/>
          </w:rPr>
          <w:t>«Личный кабинет налогоплательщика для физических лиц»</w:t>
        </w:r>
      </w:hyperlink>
      <w:r>
        <w:rPr>
          <w:sz w:val="28"/>
          <w:szCs w:val="28"/>
        </w:rPr>
        <w:t xml:space="preserve">. В этом сервисе согласие заполняется в электронной форме во вкладке «Жизненные ситуации» /«Прочие ситуации/согласие (отказ) на информирование о наличии недоимки и (или)задолженности по пеням, штрафам, процентам. </w:t>
      </w:r>
    </w:p>
    <w:p w:rsidR="00A1578B" w:rsidRDefault="00A1578B" w:rsidP="00A1578B">
      <w:pPr>
        <w:pStyle w:val="a9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рассылка о налоговой задолженности осуществляется не чаще одного раза в квартал.</w:t>
      </w:r>
    </w:p>
    <w:p w:rsidR="00A1578B" w:rsidRDefault="00A1578B" w:rsidP="00A1578B">
      <w:pPr>
        <w:pStyle w:val="a9"/>
        <w:spacing w:before="100" w:after="1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Уточним, что уплатить долги можно также воспользовавшись электронными сервисами ФНС России </w:t>
      </w:r>
      <w:hyperlink r:id="rId9" w:tgtFrame="_blank" w:history="1">
        <w:r>
          <w:rPr>
            <w:rStyle w:val="af"/>
            <w:color w:val="auto"/>
            <w:sz w:val="28"/>
            <w:szCs w:val="28"/>
          </w:rPr>
          <w:t>«Уплата налогов и пошлин»</w:t>
        </w:r>
      </w:hyperlink>
      <w:r>
        <w:rPr>
          <w:sz w:val="28"/>
          <w:szCs w:val="28"/>
        </w:rPr>
        <w:t xml:space="preserve">, </w:t>
      </w:r>
      <w:hyperlink r:id="rId10" w:tgtFrame="_blank" w:history="1">
        <w:r>
          <w:rPr>
            <w:rStyle w:val="af"/>
            <w:color w:val="auto"/>
            <w:sz w:val="28"/>
            <w:szCs w:val="28"/>
          </w:rPr>
          <w:t>«Личный кабинет налогоплательщика для физических лиц»</w:t>
        </w:r>
      </w:hyperlink>
      <w:r>
        <w:rPr>
          <w:sz w:val="28"/>
          <w:szCs w:val="28"/>
        </w:rPr>
        <w:t xml:space="preserve"> и «Единый налоговый платеж». </w:t>
      </w:r>
    </w:p>
    <w:bookmarkEnd w:id="0"/>
    <w:p w:rsidR="007846D7" w:rsidRPr="00BA4914" w:rsidRDefault="007846D7" w:rsidP="00A1578B">
      <w:pPr>
        <w:pStyle w:val="10"/>
        <w:ind w:firstLine="709"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4B51C1" w:rsidRDefault="004B51C1" w:rsidP="00504079">
      <w:pPr>
        <w:contextualSpacing/>
        <w:jc w:val="both"/>
        <w:rPr>
          <w:sz w:val="24"/>
          <w:szCs w:val="24"/>
        </w:rPr>
      </w:pP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>Заместитель начальника,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 xml:space="preserve">Советник государственной гражданской службы 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>Российской Федерации 1 класса                                                                 А.А.Гринько</w:t>
      </w:r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8518A" w:rsidRDefault="00504079" w:rsidP="004B51C1">
      <w:pPr>
        <w:contextualSpacing/>
        <w:jc w:val="both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 w:rsidSect="007F3A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1D2" w:rsidRDefault="00EF41D2" w:rsidP="00BB142A">
      <w:r>
        <w:separator/>
      </w:r>
    </w:p>
  </w:endnote>
  <w:endnote w:type="continuationSeparator" w:id="0">
    <w:p w:rsidR="00EF41D2" w:rsidRDefault="00EF41D2" w:rsidP="00B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1D2" w:rsidRDefault="00EF41D2" w:rsidP="00BB142A">
      <w:r>
        <w:separator/>
      </w:r>
    </w:p>
  </w:footnote>
  <w:footnote w:type="continuationSeparator" w:id="0">
    <w:p w:rsidR="00EF41D2" w:rsidRDefault="00EF41D2" w:rsidP="00BB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14814"/>
      <w:docPartObj>
        <w:docPartGallery w:val="Page Numbers (Top of Page)"/>
        <w:docPartUnique/>
      </w:docPartObj>
    </w:sdtPr>
    <w:sdtEndPr/>
    <w:sdtContent>
      <w:p w:rsidR="007F3AA7" w:rsidRDefault="007F3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78B">
          <w:rPr>
            <w:noProof/>
          </w:rPr>
          <w:t>2</w:t>
        </w:r>
        <w:r>
          <w:fldChar w:fldCharType="end"/>
        </w:r>
      </w:p>
    </w:sdtContent>
  </w:sdt>
  <w:p w:rsidR="00BB142A" w:rsidRDefault="00BB142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2A" w:rsidRDefault="00BB14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14052"/>
    <w:multiLevelType w:val="multilevel"/>
    <w:tmpl w:val="A4A6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A2DBF"/>
    <w:multiLevelType w:val="multilevel"/>
    <w:tmpl w:val="86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756066"/>
    <w:multiLevelType w:val="multilevel"/>
    <w:tmpl w:val="C5D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126CF9"/>
    <w:multiLevelType w:val="multilevel"/>
    <w:tmpl w:val="DA4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11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18A"/>
    <w:rsid w:val="00056834"/>
    <w:rsid w:val="000625C7"/>
    <w:rsid w:val="00085E7B"/>
    <w:rsid w:val="000A5981"/>
    <w:rsid w:val="000A7308"/>
    <w:rsid w:val="000C24CB"/>
    <w:rsid w:val="000C34F2"/>
    <w:rsid w:val="000E05D4"/>
    <w:rsid w:val="000E0A04"/>
    <w:rsid w:val="00103DFB"/>
    <w:rsid w:val="00110FFE"/>
    <w:rsid w:val="0012159A"/>
    <w:rsid w:val="00195E53"/>
    <w:rsid w:val="001B436B"/>
    <w:rsid w:val="00211FB9"/>
    <w:rsid w:val="00241695"/>
    <w:rsid w:val="00241F89"/>
    <w:rsid w:val="002517DD"/>
    <w:rsid w:val="00271B66"/>
    <w:rsid w:val="0028786E"/>
    <w:rsid w:val="002A7029"/>
    <w:rsid w:val="002B4FF2"/>
    <w:rsid w:val="002C4A7F"/>
    <w:rsid w:val="002E0E56"/>
    <w:rsid w:val="002F2A98"/>
    <w:rsid w:val="00333EE8"/>
    <w:rsid w:val="00375D2C"/>
    <w:rsid w:val="00384F6A"/>
    <w:rsid w:val="003863D3"/>
    <w:rsid w:val="003E2222"/>
    <w:rsid w:val="00417BFA"/>
    <w:rsid w:val="00450506"/>
    <w:rsid w:val="004A1660"/>
    <w:rsid w:val="004B51C1"/>
    <w:rsid w:val="00500292"/>
    <w:rsid w:val="00504079"/>
    <w:rsid w:val="005052FB"/>
    <w:rsid w:val="005162AA"/>
    <w:rsid w:val="0053014C"/>
    <w:rsid w:val="00592536"/>
    <w:rsid w:val="005B4131"/>
    <w:rsid w:val="005B582F"/>
    <w:rsid w:val="005E1537"/>
    <w:rsid w:val="005E7457"/>
    <w:rsid w:val="005F5186"/>
    <w:rsid w:val="0063421F"/>
    <w:rsid w:val="00634D77"/>
    <w:rsid w:val="0066568D"/>
    <w:rsid w:val="00694509"/>
    <w:rsid w:val="006D293A"/>
    <w:rsid w:val="006E1354"/>
    <w:rsid w:val="00722B37"/>
    <w:rsid w:val="00746C85"/>
    <w:rsid w:val="007846D7"/>
    <w:rsid w:val="007C31D4"/>
    <w:rsid w:val="007E647B"/>
    <w:rsid w:val="007F3AA7"/>
    <w:rsid w:val="00850ABE"/>
    <w:rsid w:val="008713A1"/>
    <w:rsid w:val="008B35E9"/>
    <w:rsid w:val="008B4A0C"/>
    <w:rsid w:val="008B7FF4"/>
    <w:rsid w:val="008C1472"/>
    <w:rsid w:val="008C16C3"/>
    <w:rsid w:val="008D1254"/>
    <w:rsid w:val="008D6C7C"/>
    <w:rsid w:val="00922456"/>
    <w:rsid w:val="009261EB"/>
    <w:rsid w:val="00937C9E"/>
    <w:rsid w:val="00944685"/>
    <w:rsid w:val="00950BDB"/>
    <w:rsid w:val="009630CF"/>
    <w:rsid w:val="00984FC6"/>
    <w:rsid w:val="009A1A4B"/>
    <w:rsid w:val="009B5EEF"/>
    <w:rsid w:val="009C0578"/>
    <w:rsid w:val="009D232D"/>
    <w:rsid w:val="009D27E1"/>
    <w:rsid w:val="009D5054"/>
    <w:rsid w:val="009F4DBA"/>
    <w:rsid w:val="00A1578B"/>
    <w:rsid w:val="00A364F3"/>
    <w:rsid w:val="00A4198C"/>
    <w:rsid w:val="00A56BF1"/>
    <w:rsid w:val="00A744FB"/>
    <w:rsid w:val="00A75834"/>
    <w:rsid w:val="00AA17EC"/>
    <w:rsid w:val="00B01601"/>
    <w:rsid w:val="00B31ECD"/>
    <w:rsid w:val="00B62305"/>
    <w:rsid w:val="00B70892"/>
    <w:rsid w:val="00B92B22"/>
    <w:rsid w:val="00BA3614"/>
    <w:rsid w:val="00BA4914"/>
    <w:rsid w:val="00BB142A"/>
    <w:rsid w:val="00BE22D6"/>
    <w:rsid w:val="00BF1ECE"/>
    <w:rsid w:val="00C2547F"/>
    <w:rsid w:val="00C335AE"/>
    <w:rsid w:val="00C52C1F"/>
    <w:rsid w:val="00C60C74"/>
    <w:rsid w:val="00C757A1"/>
    <w:rsid w:val="00C85B0F"/>
    <w:rsid w:val="00CF47BF"/>
    <w:rsid w:val="00CF702C"/>
    <w:rsid w:val="00D01D7F"/>
    <w:rsid w:val="00D52BCC"/>
    <w:rsid w:val="00D8098F"/>
    <w:rsid w:val="00DA08A3"/>
    <w:rsid w:val="00DC71D2"/>
    <w:rsid w:val="00DF2524"/>
    <w:rsid w:val="00E232C6"/>
    <w:rsid w:val="00E62B2A"/>
    <w:rsid w:val="00E75B86"/>
    <w:rsid w:val="00E85910"/>
    <w:rsid w:val="00EC5B58"/>
    <w:rsid w:val="00EE2352"/>
    <w:rsid w:val="00EF41D2"/>
    <w:rsid w:val="00F03528"/>
    <w:rsid w:val="00F161DE"/>
    <w:rsid w:val="00F211C2"/>
    <w:rsid w:val="00F21468"/>
    <w:rsid w:val="00F402A0"/>
    <w:rsid w:val="00F5243B"/>
    <w:rsid w:val="00F8518A"/>
    <w:rsid w:val="00F97716"/>
    <w:rsid w:val="00FD5571"/>
    <w:rsid w:val="00FD5E9B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F2E8A50-1D5B-4F41-B147-0E02307E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  <w:style w:type="paragraph" w:styleId="afa">
    <w:name w:val="footer"/>
    <w:basedOn w:val="a"/>
    <w:link w:val="afb"/>
    <w:uiPriority w:val="99"/>
    <w:unhideWhenUsed/>
    <w:rsid w:val="00BB14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B142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busi@mail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paymen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178</cp:revision>
  <cp:lastPrinted>2021-10-27T09:55:00Z</cp:lastPrinted>
  <dcterms:created xsi:type="dcterms:W3CDTF">2020-06-17T08:48:00Z</dcterms:created>
  <dcterms:modified xsi:type="dcterms:W3CDTF">2022-05-23T12:03:00Z</dcterms:modified>
</cp:coreProperties>
</file>