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3C" w:rsidRPr="008E63CA" w:rsidRDefault="00E01B3C" w:rsidP="00E01B3C">
      <w:pPr>
        <w:shd w:val="clear" w:color="auto" w:fill="FFFFFF"/>
        <w:jc w:val="center"/>
        <w:rPr>
          <w:b/>
          <w:color w:val="4F4F4F"/>
        </w:rPr>
      </w:pPr>
      <w:proofErr w:type="spellStart"/>
      <w:r w:rsidRPr="008E63CA">
        <w:rPr>
          <w:b/>
          <w:color w:val="4F4F4F"/>
        </w:rPr>
        <w:t>Серовским</w:t>
      </w:r>
      <w:proofErr w:type="spellEnd"/>
      <w:r w:rsidRPr="008E63CA">
        <w:rPr>
          <w:b/>
          <w:color w:val="4F4F4F"/>
        </w:rPr>
        <w:t xml:space="preserve"> отделом Управлением Роспотребнадзора проводятся мероприятия по прекращению незаконного оборота </w:t>
      </w:r>
      <w:proofErr w:type="spellStart"/>
      <w:r w:rsidRPr="008E63CA">
        <w:rPr>
          <w:b/>
          <w:color w:val="4F4F4F"/>
        </w:rPr>
        <w:t>никотинсодержащей</w:t>
      </w:r>
      <w:proofErr w:type="spellEnd"/>
      <w:r w:rsidRPr="008E63CA">
        <w:rPr>
          <w:b/>
          <w:color w:val="4F4F4F"/>
        </w:rPr>
        <w:t xml:space="preserve"> </w:t>
      </w:r>
      <w:proofErr w:type="spellStart"/>
      <w:r w:rsidRPr="008E63CA">
        <w:rPr>
          <w:b/>
          <w:color w:val="4F4F4F"/>
        </w:rPr>
        <w:t>бестабачной</w:t>
      </w:r>
      <w:proofErr w:type="spellEnd"/>
      <w:r w:rsidRPr="008E63CA">
        <w:rPr>
          <w:b/>
          <w:color w:val="4F4F4F"/>
        </w:rPr>
        <w:t xml:space="preserve"> продукции</w:t>
      </w:r>
    </w:p>
    <w:p w:rsidR="00E01B3C" w:rsidRPr="00E01B3C" w:rsidRDefault="00E01B3C" w:rsidP="00E01B3C">
      <w:pPr>
        <w:shd w:val="clear" w:color="auto" w:fill="FFFFFF"/>
        <w:rPr>
          <w:color w:val="4F4F4F"/>
        </w:rPr>
      </w:pPr>
      <w:r w:rsidRPr="00E01B3C">
        <w:rPr>
          <w:color w:val="4F4F4F"/>
        </w:rPr>
        <w:t>              </w:t>
      </w:r>
    </w:p>
    <w:p w:rsidR="00E01B3C" w:rsidRPr="00E01B3C" w:rsidRDefault="00E01B3C" w:rsidP="00E01B3C">
      <w:pPr>
        <w:shd w:val="clear" w:color="auto" w:fill="FFFFFF"/>
        <w:jc w:val="both"/>
        <w:rPr>
          <w:color w:val="4F4F4F"/>
        </w:rPr>
      </w:pPr>
      <w:r w:rsidRPr="00E01B3C">
        <w:rPr>
          <w:color w:val="4F4F4F"/>
        </w:rPr>
        <w:t xml:space="preserve"> В соответствии с приказом Центрального аппарата, изданного на </w:t>
      </w:r>
      <w:r w:rsidR="008E63CA" w:rsidRPr="00E01B3C">
        <w:rPr>
          <w:color w:val="4F4F4F"/>
        </w:rPr>
        <w:t>основании поручения</w:t>
      </w:r>
      <w:r w:rsidRPr="00E01B3C">
        <w:rPr>
          <w:color w:val="4F4F4F"/>
        </w:rPr>
        <w:t xml:space="preserve"> председателя Правительства Российской Федерации Д.А. Медведева, Управлением Роспотребнадзора по Свердловской области инициированы внеплановые проверки предприятий торговли с целью выявления и пресечения незаконного оборота </w:t>
      </w:r>
      <w:proofErr w:type="spellStart"/>
      <w:r w:rsidRPr="00E01B3C">
        <w:rPr>
          <w:color w:val="4F4F4F"/>
        </w:rPr>
        <w:t>некурительной</w:t>
      </w:r>
      <w:proofErr w:type="spellEnd"/>
      <w:r w:rsidRPr="00E01B3C">
        <w:rPr>
          <w:color w:val="4F4F4F"/>
        </w:rPr>
        <w:t xml:space="preserve"> </w:t>
      </w:r>
      <w:proofErr w:type="spellStart"/>
      <w:r w:rsidRPr="00E01B3C">
        <w:rPr>
          <w:color w:val="4F4F4F"/>
        </w:rPr>
        <w:t>никотинсодержащей</w:t>
      </w:r>
      <w:proofErr w:type="spellEnd"/>
      <w:r w:rsidRPr="00E01B3C">
        <w:rPr>
          <w:color w:val="4F4F4F"/>
        </w:rPr>
        <w:t xml:space="preserve"> продукции (ПЭК, леденцы и подобные виды продукции для жевания, рассасывания). </w:t>
      </w:r>
    </w:p>
    <w:p w:rsidR="00E01B3C" w:rsidRPr="00E01B3C" w:rsidRDefault="00E01B3C" w:rsidP="00E01B3C">
      <w:pPr>
        <w:shd w:val="clear" w:color="auto" w:fill="FFFFFF"/>
        <w:jc w:val="both"/>
        <w:rPr>
          <w:color w:val="4F4F4F"/>
        </w:rPr>
      </w:pPr>
      <w:r w:rsidRPr="00E01B3C">
        <w:rPr>
          <w:color w:val="4F4F4F"/>
        </w:rPr>
        <w:t xml:space="preserve">      В настоящее время в свободной продаже без ограничений осуществляется реализация </w:t>
      </w:r>
      <w:proofErr w:type="spellStart"/>
      <w:r w:rsidRPr="00E01B3C">
        <w:rPr>
          <w:color w:val="4F4F4F"/>
        </w:rPr>
        <w:t>некурительной</w:t>
      </w:r>
      <w:proofErr w:type="spellEnd"/>
      <w:r w:rsidRPr="00E01B3C">
        <w:rPr>
          <w:color w:val="4F4F4F"/>
        </w:rPr>
        <w:t xml:space="preserve"> </w:t>
      </w:r>
      <w:proofErr w:type="spellStart"/>
      <w:r w:rsidRPr="00E01B3C">
        <w:rPr>
          <w:color w:val="4F4F4F"/>
        </w:rPr>
        <w:t>никотинсодержащей</w:t>
      </w:r>
      <w:proofErr w:type="spellEnd"/>
      <w:r w:rsidRPr="00E01B3C">
        <w:rPr>
          <w:color w:val="4F4F4F"/>
        </w:rPr>
        <w:t xml:space="preserve"> продукции для рассасывания и жевания. Безопасность для жизни и здоровья человека данной продукции не подтверждена, она является потенциально небезопасной, так как в состав входит никотин, включенный в Регистр потенциально-опасных химических веществ. При этом купить её могут даже несовершеннолетние.</w:t>
      </w:r>
    </w:p>
    <w:p w:rsidR="00E01B3C" w:rsidRPr="00E01B3C" w:rsidRDefault="00E01B3C" w:rsidP="00E01B3C">
      <w:pPr>
        <w:shd w:val="clear" w:color="auto" w:fill="FFFFFF"/>
        <w:jc w:val="both"/>
        <w:rPr>
          <w:color w:val="4F4F4F"/>
        </w:rPr>
      </w:pPr>
      <w:r w:rsidRPr="00E01B3C">
        <w:rPr>
          <w:color w:val="4F4F4F"/>
        </w:rPr>
        <w:t>     Указанная продукция признана объектом технического регулирования технического регламента Таможенного союза «О безопасности пищевой продукции» (ТР ТС 021/2011). В соответствии с требованиями технического регламента, пищевая продукция, находящаяся в обращении на таможенной территории Евразийского экономического союза, в течение установленного срока годности при использовании по назначению должна быть безопасной и сопровождаться документами об оценке соответствия (свидетельство о государственной регистрации или декларация о соответствии) и маркироваться единым знаком обращения продукции на рынке Союза.  </w:t>
      </w:r>
    </w:p>
    <w:p w:rsidR="00E01B3C" w:rsidRPr="00E01B3C" w:rsidRDefault="00E01B3C" w:rsidP="00E01B3C">
      <w:pPr>
        <w:shd w:val="clear" w:color="auto" w:fill="FFFFFF"/>
        <w:jc w:val="both"/>
        <w:rPr>
          <w:color w:val="4F4F4F"/>
        </w:rPr>
      </w:pPr>
      <w:r w:rsidRPr="00E01B3C">
        <w:rPr>
          <w:color w:val="4F4F4F"/>
        </w:rPr>
        <w:t xml:space="preserve">       При отсутствии законодательно установленных показателей безопасности указанной </w:t>
      </w:r>
      <w:proofErr w:type="spellStart"/>
      <w:r w:rsidRPr="00E01B3C">
        <w:rPr>
          <w:color w:val="4F4F4F"/>
        </w:rPr>
        <w:t>никотинсодержащей</w:t>
      </w:r>
      <w:proofErr w:type="spellEnd"/>
      <w:r w:rsidRPr="00E01B3C">
        <w:rPr>
          <w:color w:val="4F4F4F"/>
        </w:rPr>
        <w:t xml:space="preserve"> продукции, отсутствии документов, подтверждающих соответствие продукции требованиям технических регламентов Таможенного союза (ЕАЭС), её оборот </w:t>
      </w:r>
      <w:proofErr w:type="gramStart"/>
      <w:r w:rsidRPr="00E01B3C">
        <w:rPr>
          <w:color w:val="4F4F4F"/>
        </w:rPr>
        <w:t>является  незаконным</w:t>
      </w:r>
      <w:proofErr w:type="gramEnd"/>
      <w:r w:rsidRPr="00E01B3C">
        <w:rPr>
          <w:color w:val="4F4F4F"/>
        </w:rPr>
        <w:t>.</w:t>
      </w:r>
    </w:p>
    <w:p w:rsidR="00E01B3C" w:rsidRPr="00E01B3C" w:rsidRDefault="00E01B3C" w:rsidP="00E01B3C">
      <w:pPr>
        <w:shd w:val="clear" w:color="auto" w:fill="FFFFFF"/>
        <w:jc w:val="both"/>
        <w:rPr>
          <w:color w:val="4F4F4F"/>
        </w:rPr>
      </w:pPr>
      <w:r w:rsidRPr="00E01B3C">
        <w:rPr>
          <w:color w:val="4F4F4F"/>
        </w:rPr>
        <w:t xml:space="preserve">         В случае выявления в обороте указанной продукции </w:t>
      </w:r>
      <w:proofErr w:type="spellStart"/>
      <w:r w:rsidR="008E63CA">
        <w:rPr>
          <w:color w:val="4F4F4F"/>
        </w:rPr>
        <w:t>Серовским</w:t>
      </w:r>
      <w:proofErr w:type="spellEnd"/>
      <w:r w:rsidR="008E63CA">
        <w:rPr>
          <w:color w:val="4F4F4F"/>
        </w:rPr>
        <w:t xml:space="preserve"> отделом </w:t>
      </w:r>
      <w:r w:rsidRPr="00E01B3C">
        <w:rPr>
          <w:color w:val="4F4F4F"/>
        </w:rPr>
        <w:t>Управлени</w:t>
      </w:r>
      <w:r w:rsidR="008E63CA">
        <w:rPr>
          <w:color w:val="4F4F4F"/>
        </w:rPr>
        <w:t>я</w:t>
      </w:r>
      <w:r w:rsidRPr="00E01B3C">
        <w:rPr>
          <w:color w:val="4F4F4F"/>
        </w:rPr>
        <w:t xml:space="preserve"> Роспотребнадзора будут приняты меры административного характера, в том числе по её принудительному изъятию из оборота, а в случае наличия фактов причинения вреда жизни и здоровью граждан материалы будут переданы в правоохранительные органы для привлечения виновных лиц к уголовной ответственности.     </w:t>
      </w:r>
    </w:p>
    <w:p w:rsidR="00E01B3C" w:rsidRPr="00E01B3C" w:rsidRDefault="00E01B3C" w:rsidP="00E01B3C">
      <w:pPr>
        <w:shd w:val="clear" w:color="auto" w:fill="FFFFFF"/>
        <w:jc w:val="both"/>
        <w:rPr>
          <w:color w:val="4F4F4F"/>
        </w:rPr>
      </w:pPr>
      <w:r w:rsidRPr="00E01B3C">
        <w:rPr>
          <w:color w:val="4F4F4F"/>
        </w:rPr>
        <w:t>       </w:t>
      </w:r>
      <w:r w:rsidR="008E63CA">
        <w:rPr>
          <w:color w:val="4F4F4F"/>
        </w:rPr>
        <w:t>Серовский отдел Управления Роспотребнадзора по Свердловской области</w:t>
      </w:r>
      <w:r w:rsidRPr="00E01B3C">
        <w:rPr>
          <w:color w:val="4F4F4F"/>
        </w:rPr>
        <w:t xml:space="preserve"> обращает внимание организаций на необходимость изъятия из оборота данной продукции. </w:t>
      </w:r>
    </w:p>
    <w:p w:rsidR="00E01B3C" w:rsidRPr="00E01B3C" w:rsidRDefault="00E01B3C" w:rsidP="00E01B3C">
      <w:pPr>
        <w:shd w:val="clear" w:color="auto" w:fill="FFFFFF"/>
        <w:jc w:val="both"/>
        <w:rPr>
          <w:color w:val="4F4F4F"/>
        </w:rPr>
      </w:pPr>
      <w:r w:rsidRPr="00E01B3C">
        <w:rPr>
          <w:color w:val="4F4F4F"/>
        </w:rPr>
        <w:t xml:space="preserve">      Потребителям </w:t>
      </w:r>
      <w:r w:rsidRPr="008E63CA">
        <w:rPr>
          <w:b/>
          <w:color w:val="4F4F4F"/>
        </w:rPr>
        <w:t>не следует приобретать и употреблять такую продукцию</w:t>
      </w:r>
      <w:r w:rsidRPr="00E01B3C">
        <w:rPr>
          <w:color w:val="4F4F4F"/>
        </w:rPr>
        <w:t xml:space="preserve">, а при выявлении её в продаже необходимо проинформировать </w:t>
      </w:r>
      <w:r w:rsidR="008E63CA">
        <w:rPr>
          <w:color w:val="4F4F4F"/>
        </w:rPr>
        <w:t>Серовский отдел Управления</w:t>
      </w:r>
      <w:r w:rsidRPr="00E01B3C">
        <w:rPr>
          <w:color w:val="4F4F4F"/>
        </w:rPr>
        <w:t xml:space="preserve"> Роспотребнадзора по Свердловской области по телефону (343</w:t>
      </w:r>
      <w:r w:rsidR="008E63CA">
        <w:rPr>
          <w:color w:val="4F4F4F"/>
        </w:rPr>
        <w:t>85</w:t>
      </w:r>
      <w:r w:rsidRPr="00E01B3C">
        <w:rPr>
          <w:color w:val="4F4F4F"/>
        </w:rPr>
        <w:t xml:space="preserve">) </w:t>
      </w:r>
      <w:r w:rsidR="008E63CA">
        <w:rPr>
          <w:color w:val="4F4F4F"/>
        </w:rPr>
        <w:t>6</w:t>
      </w:r>
      <w:r w:rsidRPr="00E01B3C">
        <w:rPr>
          <w:color w:val="4F4F4F"/>
        </w:rPr>
        <w:t>-</w:t>
      </w:r>
      <w:r w:rsidR="008E63CA">
        <w:rPr>
          <w:color w:val="4F4F4F"/>
        </w:rPr>
        <w:t>42</w:t>
      </w:r>
      <w:r w:rsidRPr="00E01B3C">
        <w:rPr>
          <w:color w:val="4F4F4F"/>
        </w:rPr>
        <w:t>-</w:t>
      </w:r>
      <w:r w:rsidR="008E63CA">
        <w:rPr>
          <w:color w:val="4F4F4F"/>
        </w:rPr>
        <w:t>86</w:t>
      </w:r>
      <w:r w:rsidRPr="00E01B3C">
        <w:rPr>
          <w:color w:val="4F4F4F"/>
        </w:rPr>
        <w:t>.</w:t>
      </w:r>
    </w:p>
    <w:p w:rsidR="00E22B8B" w:rsidRPr="00E01B3C" w:rsidRDefault="005D588A" w:rsidP="000D4567">
      <w:pPr>
        <w:spacing w:before="100" w:beforeAutospacing="1" w:after="100" w:afterAutospacing="1"/>
        <w:ind w:left="150"/>
        <w:outlineLvl w:val="2"/>
      </w:pPr>
      <w:r>
        <w:t>Ведущий специалист-эксперт  Жданова Светлана Геннадьевна.</w:t>
      </w:r>
      <w:bookmarkStart w:id="0" w:name="_GoBack"/>
      <w:bookmarkEnd w:id="0"/>
    </w:p>
    <w:p w:rsidR="00E22B8B" w:rsidRDefault="00E22B8B" w:rsidP="000D4567">
      <w:pPr>
        <w:spacing w:before="100" w:beforeAutospacing="1" w:after="100" w:afterAutospacing="1"/>
        <w:ind w:left="150"/>
        <w:outlineLvl w:val="2"/>
      </w:pPr>
    </w:p>
    <w:p w:rsidR="00E22B8B" w:rsidRDefault="00E22B8B" w:rsidP="000D4567">
      <w:pPr>
        <w:spacing w:before="100" w:beforeAutospacing="1" w:after="100" w:afterAutospacing="1"/>
        <w:ind w:left="150"/>
        <w:outlineLvl w:val="2"/>
      </w:pPr>
    </w:p>
    <w:p w:rsidR="00E22B8B" w:rsidRDefault="00E22B8B" w:rsidP="000D4567">
      <w:pPr>
        <w:spacing w:before="100" w:beforeAutospacing="1" w:after="100" w:afterAutospacing="1"/>
        <w:ind w:left="150"/>
        <w:outlineLvl w:val="2"/>
      </w:pPr>
    </w:p>
    <w:p w:rsidR="00E22B8B" w:rsidRDefault="00E22B8B" w:rsidP="000D4567">
      <w:pPr>
        <w:spacing w:before="100" w:beforeAutospacing="1" w:after="100" w:afterAutospacing="1"/>
        <w:ind w:left="150"/>
        <w:outlineLvl w:val="2"/>
      </w:pPr>
    </w:p>
    <w:p w:rsidR="00E22B8B" w:rsidRDefault="00E22B8B" w:rsidP="000D4567">
      <w:pPr>
        <w:spacing w:before="100" w:beforeAutospacing="1" w:after="100" w:afterAutospacing="1"/>
        <w:ind w:left="150"/>
        <w:outlineLvl w:val="2"/>
      </w:pPr>
    </w:p>
    <w:p w:rsidR="00E22B8B" w:rsidRDefault="00E22B8B" w:rsidP="000D4567">
      <w:pPr>
        <w:spacing w:before="100" w:beforeAutospacing="1" w:after="100" w:afterAutospacing="1"/>
        <w:ind w:left="150"/>
        <w:outlineLvl w:val="2"/>
      </w:pPr>
    </w:p>
    <w:p w:rsidR="00E22B8B" w:rsidRDefault="00E22B8B" w:rsidP="000D4567">
      <w:pPr>
        <w:spacing w:before="100" w:beforeAutospacing="1" w:after="100" w:afterAutospacing="1"/>
        <w:ind w:left="150"/>
        <w:outlineLvl w:val="2"/>
      </w:pPr>
    </w:p>
    <w:p w:rsidR="00E22B8B" w:rsidRDefault="00E22B8B" w:rsidP="000D4567">
      <w:pPr>
        <w:spacing w:before="100" w:beforeAutospacing="1" w:after="100" w:afterAutospacing="1"/>
        <w:ind w:left="150"/>
        <w:outlineLvl w:val="2"/>
      </w:pPr>
    </w:p>
    <w:p w:rsidR="00E22B8B" w:rsidRDefault="00E22B8B" w:rsidP="000D4567">
      <w:pPr>
        <w:spacing w:before="100" w:beforeAutospacing="1" w:after="100" w:afterAutospacing="1"/>
        <w:ind w:left="150"/>
        <w:outlineLvl w:val="2"/>
      </w:pPr>
    </w:p>
    <w:p w:rsidR="00E22B8B" w:rsidRDefault="00E22B8B" w:rsidP="000D4567">
      <w:pPr>
        <w:spacing w:before="100" w:beforeAutospacing="1" w:after="100" w:afterAutospacing="1"/>
        <w:ind w:left="150"/>
        <w:outlineLvl w:val="2"/>
      </w:pPr>
    </w:p>
    <w:p w:rsidR="00683E27" w:rsidRDefault="00683E27" w:rsidP="00E22B8B">
      <w:pPr>
        <w:spacing w:before="100" w:beforeAutospacing="1" w:after="100" w:afterAutospacing="1"/>
        <w:ind w:left="150"/>
        <w:jc w:val="right"/>
        <w:outlineLvl w:val="2"/>
      </w:pPr>
    </w:p>
    <w:p w:rsidR="00683E27" w:rsidRDefault="00683E27" w:rsidP="00E22B8B">
      <w:pPr>
        <w:spacing w:before="100" w:beforeAutospacing="1" w:after="100" w:afterAutospacing="1"/>
        <w:ind w:left="150"/>
        <w:jc w:val="right"/>
        <w:outlineLvl w:val="2"/>
      </w:pPr>
    </w:p>
    <w:p w:rsidR="00683E27" w:rsidRDefault="00683E27" w:rsidP="00E22B8B">
      <w:pPr>
        <w:spacing w:before="100" w:beforeAutospacing="1" w:after="100" w:afterAutospacing="1"/>
        <w:ind w:left="150"/>
        <w:jc w:val="right"/>
        <w:outlineLvl w:val="2"/>
      </w:pPr>
    </w:p>
    <w:p w:rsidR="00683E27" w:rsidRDefault="00683E27" w:rsidP="00E22B8B">
      <w:pPr>
        <w:spacing w:before="100" w:beforeAutospacing="1" w:after="100" w:afterAutospacing="1"/>
        <w:ind w:left="150"/>
        <w:jc w:val="right"/>
        <w:outlineLvl w:val="2"/>
      </w:pPr>
    </w:p>
    <w:p w:rsidR="00683E27" w:rsidRDefault="00683E27" w:rsidP="00E22B8B">
      <w:pPr>
        <w:spacing w:before="100" w:beforeAutospacing="1" w:after="100" w:afterAutospacing="1"/>
        <w:ind w:left="150"/>
        <w:jc w:val="right"/>
        <w:outlineLvl w:val="2"/>
      </w:pPr>
    </w:p>
    <w:p w:rsidR="00683E27" w:rsidRDefault="00683E27" w:rsidP="00E22B8B">
      <w:pPr>
        <w:spacing w:before="100" w:beforeAutospacing="1" w:after="100" w:afterAutospacing="1"/>
        <w:ind w:left="150"/>
        <w:jc w:val="right"/>
        <w:outlineLvl w:val="2"/>
      </w:pPr>
    </w:p>
    <w:p w:rsidR="00AE4E94" w:rsidRDefault="00AE4E94" w:rsidP="00E22B8B">
      <w:pPr>
        <w:spacing w:before="100" w:beforeAutospacing="1" w:after="100" w:afterAutospacing="1"/>
        <w:ind w:left="150"/>
        <w:jc w:val="right"/>
        <w:outlineLvl w:val="2"/>
      </w:pPr>
    </w:p>
    <w:p w:rsidR="00AE4E94" w:rsidRDefault="00AE4E94" w:rsidP="00E22B8B">
      <w:pPr>
        <w:spacing w:before="100" w:beforeAutospacing="1" w:after="100" w:afterAutospacing="1"/>
        <w:ind w:left="150"/>
        <w:jc w:val="right"/>
        <w:outlineLvl w:val="2"/>
      </w:pPr>
    </w:p>
    <w:p w:rsidR="00AE4E94" w:rsidRDefault="00AE4E94" w:rsidP="00E22B8B">
      <w:pPr>
        <w:spacing w:before="100" w:beforeAutospacing="1" w:after="100" w:afterAutospacing="1"/>
        <w:ind w:left="150"/>
        <w:jc w:val="right"/>
        <w:outlineLvl w:val="2"/>
      </w:pPr>
    </w:p>
    <w:p w:rsidR="00AE4E94" w:rsidRDefault="00AE4E94" w:rsidP="00E22B8B">
      <w:pPr>
        <w:spacing w:before="100" w:beforeAutospacing="1" w:after="100" w:afterAutospacing="1"/>
        <w:ind w:left="150"/>
        <w:jc w:val="right"/>
        <w:outlineLvl w:val="2"/>
      </w:pPr>
    </w:p>
    <w:p w:rsidR="00AE4E94" w:rsidRDefault="00AE4E94" w:rsidP="00E22B8B">
      <w:pPr>
        <w:spacing w:before="100" w:beforeAutospacing="1" w:after="100" w:afterAutospacing="1"/>
        <w:ind w:left="150"/>
        <w:jc w:val="right"/>
        <w:outlineLvl w:val="2"/>
      </w:pPr>
    </w:p>
    <w:p w:rsidR="00AE4E94" w:rsidRDefault="00AE4E94" w:rsidP="00E22B8B">
      <w:pPr>
        <w:spacing w:before="100" w:beforeAutospacing="1" w:after="100" w:afterAutospacing="1"/>
        <w:ind w:left="150"/>
        <w:jc w:val="right"/>
        <w:outlineLvl w:val="2"/>
      </w:pPr>
    </w:p>
    <w:p w:rsidR="00AE4E94" w:rsidRDefault="00AE4E94" w:rsidP="00E22B8B">
      <w:pPr>
        <w:spacing w:before="100" w:beforeAutospacing="1" w:after="100" w:afterAutospacing="1"/>
        <w:ind w:left="150"/>
        <w:jc w:val="right"/>
        <w:outlineLvl w:val="2"/>
      </w:pPr>
    </w:p>
    <w:p w:rsidR="00AE4E94" w:rsidRDefault="00AE4E94" w:rsidP="00E22B8B">
      <w:pPr>
        <w:spacing w:before="100" w:beforeAutospacing="1" w:after="100" w:afterAutospacing="1"/>
        <w:ind w:left="150"/>
        <w:jc w:val="right"/>
        <w:outlineLvl w:val="2"/>
      </w:pPr>
    </w:p>
    <w:p w:rsidR="00AE4E94" w:rsidRDefault="00AE4E94" w:rsidP="00E22B8B">
      <w:pPr>
        <w:spacing w:before="100" w:beforeAutospacing="1" w:after="100" w:afterAutospacing="1"/>
        <w:ind w:left="150"/>
        <w:jc w:val="right"/>
        <w:outlineLvl w:val="2"/>
      </w:pPr>
    </w:p>
    <w:p w:rsidR="00AE4E94" w:rsidRDefault="00AE4E94" w:rsidP="00E22B8B">
      <w:pPr>
        <w:spacing w:before="100" w:beforeAutospacing="1" w:after="100" w:afterAutospacing="1"/>
        <w:ind w:left="150"/>
        <w:jc w:val="right"/>
        <w:outlineLvl w:val="2"/>
      </w:pPr>
    </w:p>
    <w:sectPr w:rsidR="00AE4E9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465E"/>
    <w:multiLevelType w:val="multilevel"/>
    <w:tmpl w:val="7C52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15AD7"/>
    <w:multiLevelType w:val="hybridMultilevel"/>
    <w:tmpl w:val="1EB2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AF"/>
    <w:rsid w:val="00014973"/>
    <w:rsid w:val="000705DA"/>
    <w:rsid w:val="000D4567"/>
    <w:rsid w:val="000F685C"/>
    <w:rsid w:val="00154E9C"/>
    <w:rsid w:val="00177AE8"/>
    <w:rsid w:val="001C2EFD"/>
    <w:rsid w:val="001E3302"/>
    <w:rsid w:val="002000B0"/>
    <w:rsid w:val="00225584"/>
    <w:rsid w:val="00271456"/>
    <w:rsid w:val="00291A40"/>
    <w:rsid w:val="002B16A2"/>
    <w:rsid w:val="003A24FC"/>
    <w:rsid w:val="003C59D8"/>
    <w:rsid w:val="003E3D28"/>
    <w:rsid w:val="00552D55"/>
    <w:rsid w:val="00566AEB"/>
    <w:rsid w:val="00597B72"/>
    <w:rsid w:val="005D03CC"/>
    <w:rsid w:val="005D588A"/>
    <w:rsid w:val="005F6EC3"/>
    <w:rsid w:val="0061164F"/>
    <w:rsid w:val="0061357E"/>
    <w:rsid w:val="00675EF1"/>
    <w:rsid w:val="0067708B"/>
    <w:rsid w:val="00683E27"/>
    <w:rsid w:val="006B77E3"/>
    <w:rsid w:val="00747FAF"/>
    <w:rsid w:val="00761B41"/>
    <w:rsid w:val="00767EBE"/>
    <w:rsid w:val="00855F5B"/>
    <w:rsid w:val="0088235E"/>
    <w:rsid w:val="00887DF9"/>
    <w:rsid w:val="008D343A"/>
    <w:rsid w:val="008E63CA"/>
    <w:rsid w:val="00912BE4"/>
    <w:rsid w:val="009142BC"/>
    <w:rsid w:val="00923614"/>
    <w:rsid w:val="009A1C62"/>
    <w:rsid w:val="009A2ECB"/>
    <w:rsid w:val="00A01655"/>
    <w:rsid w:val="00AA46C7"/>
    <w:rsid w:val="00AE4E94"/>
    <w:rsid w:val="00B01934"/>
    <w:rsid w:val="00B6374B"/>
    <w:rsid w:val="00B93F41"/>
    <w:rsid w:val="00BB3E4D"/>
    <w:rsid w:val="00BF61B0"/>
    <w:rsid w:val="00C01DFA"/>
    <w:rsid w:val="00C05903"/>
    <w:rsid w:val="00C17685"/>
    <w:rsid w:val="00C57F2F"/>
    <w:rsid w:val="00CD13EA"/>
    <w:rsid w:val="00D45B2F"/>
    <w:rsid w:val="00D73B49"/>
    <w:rsid w:val="00E01B3C"/>
    <w:rsid w:val="00E22B8B"/>
    <w:rsid w:val="00E77826"/>
    <w:rsid w:val="00E84E6F"/>
    <w:rsid w:val="00E96B56"/>
    <w:rsid w:val="00EE2572"/>
    <w:rsid w:val="00EE2614"/>
    <w:rsid w:val="00F45AD1"/>
    <w:rsid w:val="00F82900"/>
    <w:rsid w:val="00F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B99BB-C569-4DAA-B150-5675E88D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1C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93F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rsid w:val="00C01DFA"/>
    <w:pPr>
      <w:autoSpaceDE w:val="0"/>
      <w:autoSpaceDN w:val="0"/>
      <w:adjustRightInd w:val="0"/>
      <w:ind w:right="19772" w:firstLine="720"/>
    </w:pPr>
  </w:style>
  <w:style w:type="paragraph" w:styleId="a4">
    <w:name w:val="Balloon Text"/>
    <w:basedOn w:val="a"/>
    <w:link w:val="a5"/>
    <w:rsid w:val="009236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2361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45B2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93F41"/>
    <w:rPr>
      <w:b/>
      <w:bCs/>
    </w:rPr>
  </w:style>
  <w:style w:type="character" w:styleId="a8">
    <w:name w:val="Emphasis"/>
    <w:basedOn w:val="a0"/>
    <w:uiPriority w:val="20"/>
    <w:qFormat/>
    <w:rsid w:val="00B93F4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93F41"/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B93F4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93F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93F41"/>
    <w:rPr>
      <w:rFonts w:ascii="Arial" w:hAnsi="Arial" w:cs="Arial"/>
      <w:vanish/>
      <w:sz w:val="16"/>
      <w:szCs w:val="16"/>
    </w:rPr>
  </w:style>
  <w:style w:type="character" w:customStyle="1" w:styleId="comment">
    <w:name w:val="comment"/>
    <w:basedOn w:val="a0"/>
    <w:rsid w:val="00B93F41"/>
  </w:style>
  <w:style w:type="paragraph" w:styleId="z-1">
    <w:name w:val="HTML Bottom of Form"/>
    <w:basedOn w:val="a"/>
    <w:next w:val="a"/>
    <w:link w:val="z-2"/>
    <w:hidden/>
    <w:uiPriority w:val="99"/>
    <w:unhideWhenUsed/>
    <w:rsid w:val="00B93F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93F41"/>
    <w:rPr>
      <w:rFonts w:ascii="Arial" w:hAnsi="Arial" w:cs="Arial"/>
      <w:vanish/>
      <w:sz w:val="16"/>
      <w:szCs w:val="16"/>
    </w:rPr>
  </w:style>
  <w:style w:type="character" w:customStyle="1" w:styleId="nobr">
    <w:name w:val="nobr"/>
    <w:basedOn w:val="a0"/>
    <w:rsid w:val="00B93F41"/>
  </w:style>
  <w:style w:type="paragraph" w:styleId="aa">
    <w:name w:val="List Paragraph"/>
    <w:basedOn w:val="a"/>
    <w:uiPriority w:val="34"/>
    <w:qFormat/>
    <w:rsid w:val="00225584"/>
    <w:pPr>
      <w:ind w:left="720"/>
      <w:contextualSpacing/>
    </w:pPr>
  </w:style>
  <w:style w:type="paragraph" w:styleId="ab">
    <w:name w:val="footnote text"/>
    <w:basedOn w:val="a"/>
    <w:link w:val="ac"/>
    <w:rsid w:val="00E22B8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22B8B"/>
  </w:style>
  <w:style w:type="character" w:customStyle="1" w:styleId="10">
    <w:name w:val="Заголовок 1 Знак"/>
    <w:basedOn w:val="a0"/>
    <w:link w:val="1"/>
    <w:rsid w:val="009A1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24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ОблЦГСЭН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Жданова Светлана Геннадьевна</dc:creator>
  <cp:keywords/>
  <dc:description/>
  <cp:lastModifiedBy>KarchemkinaAS</cp:lastModifiedBy>
  <cp:revision>5</cp:revision>
  <cp:lastPrinted>2019-12-25T10:12:00Z</cp:lastPrinted>
  <dcterms:created xsi:type="dcterms:W3CDTF">2019-12-28T07:13:00Z</dcterms:created>
  <dcterms:modified xsi:type="dcterms:W3CDTF">2020-01-15T05:37:00Z</dcterms:modified>
</cp:coreProperties>
</file>