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Pr="0084140C" w:rsidRDefault="000355B5" w:rsidP="000355B5">
      <w:pPr>
        <w:shd w:val="clear" w:color="auto" w:fill="FFFFFF"/>
        <w:ind w:left="1355" w:hanging="1355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8414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071F16" wp14:editId="144046BE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B5" w:rsidRPr="0084140C" w:rsidRDefault="000355B5" w:rsidP="00134630">
      <w:pPr>
        <w:shd w:val="clear" w:color="auto" w:fill="FFFFFF"/>
        <w:spacing w:after="0"/>
        <w:ind w:left="1355" w:hanging="13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355B5" w:rsidRPr="0084140C" w:rsidRDefault="000355B5" w:rsidP="00134630">
      <w:pPr>
        <w:shd w:val="clear" w:color="auto" w:fill="FFFFFF"/>
        <w:spacing w:after="0"/>
        <w:ind w:left="1355" w:hanging="135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ГАРИНСКОГО ГОРОДСКОГО ОКРУГА</w:t>
      </w:r>
    </w:p>
    <w:p w:rsidR="000355B5" w:rsidRPr="0084140C" w:rsidRDefault="00134630" w:rsidP="0084140C">
      <w:pPr>
        <w:shd w:val="clear" w:color="auto" w:fill="FFFFFF"/>
        <w:tabs>
          <w:tab w:val="left" w:pos="5045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24</w:t>
      </w:r>
      <w:r w:rsidR="000355B5" w:rsidRPr="008414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.11.2023      </w:t>
      </w:r>
      <w:r w:rsidR="001578EB" w:rsidRPr="008414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</w:t>
      </w:r>
      <w:r w:rsidR="000355B5" w:rsidRPr="0084140C">
        <w:rPr>
          <w:rFonts w:ascii="Times New Roman" w:hAnsi="Times New Roman" w:cs="Times New Roman"/>
          <w:color w:val="000000"/>
          <w:spacing w:val="-7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524</w:t>
      </w:r>
    </w:p>
    <w:p w:rsidR="000355B5" w:rsidRPr="0084140C" w:rsidRDefault="000355B5" w:rsidP="0084140C">
      <w:pPr>
        <w:shd w:val="clear" w:color="auto" w:fill="FFFFFF"/>
        <w:tabs>
          <w:tab w:val="left" w:pos="5045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4140C">
        <w:rPr>
          <w:rFonts w:ascii="Times New Roman" w:hAnsi="Times New Roman" w:cs="Times New Roman"/>
          <w:color w:val="000000"/>
          <w:spacing w:val="-7"/>
          <w:sz w:val="28"/>
          <w:szCs w:val="28"/>
        </w:rPr>
        <w:t>п.г.т. Гари</w:t>
      </w:r>
    </w:p>
    <w:p w:rsidR="006A7FE1" w:rsidRPr="0084140C" w:rsidRDefault="006A7FE1" w:rsidP="001578EB">
      <w:pPr>
        <w:shd w:val="clear" w:color="auto" w:fill="FFFFFF"/>
        <w:tabs>
          <w:tab w:val="left" w:pos="5045"/>
        </w:tabs>
        <w:spacing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140C" w:rsidRPr="0084140C" w:rsidTr="008414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140C" w:rsidRPr="0084140C" w:rsidRDefault="0084140C" w:rsidP="0084140C">
            <w:pPr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84140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распределения субвенции на приобретение учебников и учебных пособий, средств обучения, игр, игрушек, необходимых для реализации образовательных программ между общеобразовательными учреждениями Гаринского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140C" w:rsidRPr="0084140C" w:rsidRDefault="0084140C" w:rsidP="001578EB">
            <w:pPr>
              <w:tabs>
                <w:tab w:val="left" w:pos="5045"/>
              </w:tabs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84140C" w:rsidRPr="0084140C" w:rsidRDefault="0084140C" w:rsidP="001578EB">
      <w:pPr>
        <w:shd w:val="clear" w:color="auto" w:fill="FFFFFF"/>
        <w:tabs>
          <w:tab w:val="left" w:pos="5045"/>
        </w:tabs>
        <w:spacing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0355B5" w:rsidRPr="0084140C" w:rsidRDefault="000355B5" w:rsidP="00035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 xml:space="preserve">       В целях обеспечения государственных гарантий реализации прав на получение общедоступного и бесплатного дошкольного образования, начального общего, основного общего, среднего общего образования в муниципальных образовательных организациях, в соответствии с пунктом 2 статьи 35 Федерального закона от 29.12.2012 № 273-ФЗ «об образовании в Российской Федерации», руководствуясь Уставом Гаринского городского округа,</w:t>
      </w:r>
    </w:p>
    <w:p w:rsidR="000355B5" w:rsidRPr="0084140C" w:rsidRDefault="000355B5" w:rsidP="000355B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55B5" w:rsidRPr="0084140C" w:rsidRDefault="000355B5" w:rsidP="000355B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>Утвердить:</w:t>
      </w:r>
    </w:p>
    <w:p w:rsidR="000355B5" w:rsidRPr="0084140C" w:rsidRDefault="0084140C" w:rsidP="008414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>1.1 П</w:t>
      </w:r>
      <w:r w:rsidR="001578EB" w:rsidRPr="0084140C">
        <w:rPr>
          <w:rFonts w:ascii="Times New Roman" w:hAnsi="Times New Roman" w:cs="Times New Roman"/>
          <w:sz w:val="28"/>
          <w:szCs w:val="28"/>
        </w:rPr>
        <w:t xml:space="preserve">орядок распределения субвенции на приобретение учебников и учебных пособий, средств обучения, игр, игрушек, необходимых для реализации образовательных программ между общеобразовательными учреждениями Гаринского городского округа </w:t>
      </w:r>
      <w:r w:rsidR="000355B5" w:rsidRPr="0084140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4140C">
        <w:rPr>
          <w:rFonts w:ascii="Times New Roman" w:hAnsi="Times New Roman" w:cs="Times New Roman"/>
          <w:sz w:val="28"/>
          <w:szCs w:val="28"/>
        </w:rPr>
        <w:t>№</w:t>
      </w:r>
      <w:r w:rsidR="000355B5" w:rsidRPr="0084140C">
        <w:rPr>
          <w:rFonts w:ascii="Times New Roman" w:hAnsi="Times New Roman" w:cs="Times New Roman"/>
          <w:sz w:val="28"/>
          <w:szCs w:val="28"/>
        </w:rPr>
        <w:t>1).</w:t>
      </w:r>
    </w:p>
    <w:p w:rsidR="000355B5" w:rsidRPr="0084140C" w:rsidRDefault="000355B5" w:rsidP="000355B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0355B5" w:rsidRPr="0084140C" w:rsidRDefault="000355B5" w:rsidP="0084140C">
      <w:pPr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40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главы</w:t>
      </w:r>
      <w:r w:rsidR="0084140C" w:rsidRPr="008414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4140C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 Т.В. Каргаеву.</w:t>
      </w:r>
    </w:p>
    <w:p w:rsidR="0084140C" w:rsidRPr="0084140C" w:rsidRDefault="0084140C" w:rsidP="000355B5">
      <w:pPr>
        <w:rPr>
          <w:rFonts w:ascii="Times New Roman" w:hAnsi="Times New Roman" w:cs="Times New Roman"/>
          <w:sz w:val="28"/>
          <w:szCs w:val="28"/>
        </w:rPr>
      </w:pPr>
    </w:p>
    <w:p w:rsidR="000355B5" w:rsidRPr="0084140C" w:rsidRDefault="000355B5" w:rsidP="000355B5">
      <w:pPr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55B5" w:rsidRPr="0084140C" w:rsidRDefault="000355B5" w:rsidP="000355B5">
      <w:pPr>
        <w:rPr>
          <w:rFonts w:ascii="Times New Roman" w:hAnsi="Times New Roman" w:cs="Times New Roman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p w:rsidR="0084140C" w:rsidRPr="0084140C" w:rsidRDefault="0084140C" w:rsidP="001578E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4140C" w:rsidRPr="0084140C" w:rsidRDefault="0084140C" w:rsidP="001578E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4140C" w:rsidRPr="0084140C" w:rsidRDefault="0084140C" w:rsidP="001578E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34630" w:rsidRDefault="00134630" w:rsidP="0084140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55B5" w:rsidRPr="0084140C" w:rsidRDefault="001578EB" w:rsidP="0084140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14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4140C" w:rsidRPr="0084140C">
        <w:rPr>
          <w:rFonts w:ascii="Times New Roman" w:hAnsi="Times New Roman" w:cs="Times New Roman"/>
          <w:sz w:val="24"/>
          <w:szCs w:val="24"/>
        </w:rPr>
        <w:t xml:space="preserve"> №</w:t>
      </w:r>
      <w:r w:rsidRPr="0084140C">
        <w:rPr>
          <w:rFonts w:ascii="Times New Roman" w:hAnsi="Times New Roman" w:cs="Times New Roman"/>
          <w:sz w:val="24"/>
          <w:szCs w:val="24"/>
        </w:rPr>
        <w:t>1</w:t>
      </w:r>
    </w:p>
    <w:p w:rsidR="0084140C" w:rsidRPr="0084140C" w:rsidRDefault="0084140C" w:rsidP="0084140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140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140C" w:rsidRPr="0084140C" w:rsidRDefault="0084140C" w:rsidP="0084140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140C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0355B5" w:rsidRPr="0084140C" w:rsidRDefault="000355B5" w:rsidP="0084140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41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B1FF0">
        <w:rPr>
          <w:rFonts w:ascii="Times New Roman" w:hAnsi="Times New Roman" w:cs="Times New Roman"/>
          <w:sz w:val="24"/>
          <w:szCs w:val="24"/>
        </w:rPr>
        <w:t>24</w:t>
      </w:r>
      <w:r w:rsidR="0084140C" w:rsidRPr="0084140C">
        <w:rPr>
          <w:rFonts w:ascii="Times New Roman" w:hAnsi="Times New Roman" w:cs="Times New Roman"/>
          <w:sz w:val="24"/>
          <w:szCs w:val="24"/>
        </w:rPr>
        <w:t>.11.2023 №</w:t>
      </w:r>
      <w:r w:rsidR="004B1FF0">
        <w:rPr>
          <w:rFonts w:ascii="Times New Roman" w:hAnsi="Times New Roman" w:cs="Times New Roman"/>
          <w:sz w:val="24"/>
          <w:szCs w:val="24"/>
        </w:rPr>
        <w:t xml:space="preserve"> 524</w:t>
      </w:r>
      <w:bookmarkStart w:id="0" w:name="_GoBack"/>
      <w:bookmarkEnd w:id="0"/>
      <w:r w:rsidR="0084140C" w:rsidRPr="0084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40C" w:rsidRDefault="00A618F8" w:rsidP="0084140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4140C">
        <w:rPr>
          <w:b/>
          <w:color w:val="000000" w:themeColor="text1"/>
          <w:sz w:val="28"/>
          <w:szCs w:val="28"/>
        </w:rPr>
        <w:t xml:space="preserve">Порядок </w:t>
      </w:r>
    </w:p>
    <w:p w:rsidR="00AA46CE" w:rsidRPr="0084140C" w:rsidRDefault="00794767" w:rsidP="0084140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4140C">
        <w:rPr>
          <w:b/>
          <w:color w:val="000000" w:themeColor="text1"/>
          <w:sz w:val="28"/>
          <w:szCs w:val="28"/>
        </w:rPr>
        <w:t xml:space="preserve">распределения субвенции на </w:t>
      </w:r>
      <w:r w:rsidR="00A618F8" w:rsidRPr="0084140C">
        <w:rPr>
          <w:b/>
          <w:color w:val="000000" w:themeColor="text1"/>
          <w:sz w:val="28"/>
          <w:szCs w:val="28"/>
        </w:rPr>
        <w:t xml:space="preserve">приобретение учебников и учебных пособий, средств обучения, игр, игрушек, необходимых для реализации образовательных программ </w:t>
      </w:r>
      <w:r w:rsidRPr="0084140C">
        <w:rPr>
          <w:b/>
          <w:color w:val="000000" w:themeColor="text1"/>
          <w:sz w:val="28"/>
          <w:szCs w:val="28"/>
        </w:rPr>
        <w:t>между общеобразовательными учреждения</w:t>
      </w:r>
      <w:r w:rsidR="0084140C">
        <w:rPr>
          <w:b/>
          <w:color w:val="000000" w:themeColor="text1"/>
          <w:sz w:val="28"/>
          <w:szCs w:val="28"/>
        </w:rPr>
        <w:t>ми Гаринского городского округа</w:t>
      </w:r>
    </w:p>
    <w:p w:rsidR="00A618F8" w:rsidRPr="0084140C" w:rsidRDefault="00A618F8" w:rsidP="0084140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A46CE" w:rsidRPr="0084140C" w:rsidRDefault="00AC0F04" w:rsidP="000355B5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4140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AA46CE" w:rsidRPr="0084140C">
        <w:rPr>
          <w:rFonts w:ascii="Times New Roman" w:hAnsi="Times New Roman" w:cs="Times New Roman"/>
          <w:color w:val="auto"/>
          <w:sz w:val="28"/>
          <w:szCs w:val="28"/>
        </w:rPr>
        <w:t xml:space="preserve">   Настоящий порядок </w:t>
      </w:r>
      <w:r w:rsidR="00794767" w:rsidRPr="0084140C">
        <w:rPr>
          <w:rFonts w:ascii="Times New Roman" w:hAnsi="Times New Roman" w:cs="Times New Roman"/>
          <w:color w:val="auto"/>
          <w:sz w:val="28"/>
          <w:szCs w:val="28"/>
        </w:rPr>
        <w:t>распределения субвенции на приобретение учебников и учебных пособий, средств обучения, игр, игрушек, необходимых для реализации образовательных программ между общеобразовательными учреждениями Гаринского городского округа,</w:t>
      </w:r>
      <w:r w:rsidR="00AA46CE" w:rsidRPr="0084140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 </w:t>
      </w:r>
      <w:r w:rsidR="00794767" w:rsidRPr="0084140C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AA46CE" w:rsidRPr="0084140C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</w:t>
      </w:r>
      <w:r w:rsidR="00794767" w:rsidRPr="0084140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AA46CE" w:rsidRPr="0084140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Свердловской области от 02.04.2014 № 278-ПП «</w:t>
      </w:r>
      <w:r w:rsidR="00AA46CE" w:rsidRPr="008414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 утверждении порядков расчета объемов (размеров) субвенций, предоставляемых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 детей в муниципальных общеобразовательных организациях».</w:t>
      </w:r>
    </w:p>
    <w:p w:rsidR="003925D1" w:rsidRPr="0084140C" w:rsidRDefault="00AC0F04" w:rsidP="0084140C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414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Распределение субвенции между общеобразовательными учреждениями осуществляется следующим образом:</w:t>
      </w:r>
    </w:p>
    <w:p w:rsid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4140C">
        <w:rPr>
          <w:sz w:val="28"/>
          <w:szCs w:val="28"/>
        </w:rPr>
        <w:t xml:space="preserve">Расходы общеобразовательных </w:t>
      </w:r>
      <w:r w:rsidR="00AC0F04" w:rsidRPr="0084140C">
        <w:rPr>
          <w:sz w:val="28"/>
          <w:szCs w:val="28"/>
        </w:rPr>
        <w:t>учреждений</w:t>
      </w:r>
      <w:r w:rsidRPr="0084140C">
        <w:rPr>
          <w:sz w:val="28"/>
          <w:szCs w:val="28"/>
        </w:rPr>
        <w:t xml:space="preserve"> j-</w:t>
      </w:r>
      <w:proofErr w:type="spellStart"/>
      <w:r w:rsidRPr="0084140C">
        <w:rPr>
          <w:sz w:val="28"/>
          <w:szCs w:val="28"/>
        </w:rPr>
        <w:t>го</w:t>
      </w:r>
      <w:proofErr w:type="spellEnd"/>
      <w:r w:rsidRPr="0084140C">
        <w:rPr>
          <w:sz w:val="28"/>
          <w:szCs w:val="28"/>
        </w:rPr>
        <w:t xml:space="preserve"> </w:t>
      </w:r>
      <w:r w:rsidR="00AC0F04" w:rsidRPr="0084140C">
        <w:rPr>
          <w:sz w:val="28"/>
          <w:szCs w:val="28"/>
        </w:rPr>
        <w:t>Гаринского городского округа</w:t>
      </w:r>
      <w:r w:rsidRPr="0084140C">
        <w:rPr>
          <w:sz w:val="28"/>
          <w:szCs w:val="28"/>
        </w:rPr>
        <w:t xml:space="preserve"> на приобретение учебников и учебных пособий, средств обучения, игр, игрушек, необходимых для реализации образовательных программ общего образования (</w:t>
      </w:r>
      <w:proofErr w:type="spellStart"/>
      <w:r w:rsidRPr="0084140C">
        <w:rPr>
          <w:sz w:val="28"/>
          <w:szCs w:val="28"/>
        </w:rPr>
        <w:t>Роуч</w:t>
      </w:r>
      <w:proofErr w:type="gramStart"/>
      <w:r w:rsidRPr="0084140C">
        <w:rPr>
          <w:sz w:val="28"/>
          <w:szCs w:val="28"/>
        </w:rPr>
        <w:t>j</w:t>
      </w:r>
      <w:proofErr w:type="spellEnd"/>
      <w:proofErr w:type="gramEnd"/>
      <w:r w:rsidRPr="0084140C">
        <w:rPr>
          <w:sz w:val="28"/>
          <w:szCs w:val="28"/>
        </w:rPr>
        <w:t>), определяются по следующей формуле:</w:t>
      </w: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4140C">
        <w:rPr>
          <w:color w:val="444444"/>
          <w:sz w:val="28"/>
          <w:szCs w:val="28"/>
        </w:rPr>
        <w:br/>
      </w:r>
      <w:proofErr w:type="spellStart"/>
      <w:r w:rsidRPr="0084140C">
        <w:rPr>
          <w:sz w:val="28"/>
          <w:szCs w:val="28"/>
        </w:rPr>
        <w:t>Роуч</w:t>
      </w:r>
      <w:proofErr w:type="gramStart"/>
      <w:r w:rsidRPr="0084140C">
        <w:rPr>
          <w:sz w:val="28"/>
          <w:szCs w:val="28"/>
        </w:rPr>
        <w:t>j</w:t>
      </w:r>
      <w:proofErr w:type="spellEnd"/>
      <w:proofErr w:type="gramEnd"/>
      <w:r w:rsidRPr="0084140C">
        <w:rPr>
          <w:sz w:val="28"/>
          <w:szCs w:val="28"/>
        </w:rPr>
        <w:t xml:space="preserve"> = (</w:t>
      </w:r>
      <w:proofErr w:type="spellStart"/>
      <w:r w:rsidRPr="0084140C">
        <w:rPr>
          <w:sz w:val="28"/>
          <w:szCs w:val="28"/>
        </w:rPr>
        <w:t>Нучо</w:t>
      </w:r>
      <w:proofErr w:type="spellEnd"/>
      <w:r w:rsidRPr="0084140C">
        <w:rPr>
          <w:sz w:val="28"/>
          <w:szCs w:val="28"/>
        </w:rPr>
        <w:t xml:space="preserve"> x </w:t>
      </w:r>
      <w:proofErr w:type="spellStart"/>
      <w:r w:rsidRPr="0084140C">
        <w:rPr>
          <w:sz w:val="28"/>
          <w:szCs w:val="28"/>
        </w:rPr>
        <w:t>Уj</w:t>
      </w:r>
      <w:proofErr w:type="spellEnd"/>
      <w:r w:rsidRPr="0084140C">
        <w:rPr>
          <w:sz w:val="28"/>
          <w:szCs w:val="28"/>
        </w:rPr>
        <w:t xml:space="preserve">) x </w:t>
      </w:r>
      <w:proofErr w:type="spellStart"/>
      <w:r w:rsidRPr="0084140C">
        <w:rPr>
          <w:sz w:val="28"/>
          <w:szCs w:val="28"/>
        </w:rPr>
        <w:t>Ккв</w:t>
      </w:r>
      <w:proofErr w:type="spellEnd"/>
      <w:r w:rsidRPr="0084140C">
        <w:rPr>
          <w:sz w:val="28"/>
          <w:szCs w:val="28"/>
        </w:rPr>
        <w:t xml:space="preserve"> x </w:t>
      </w:r>
      <w:proofErr w:type="spellStart"/>
      <w:r w:rsidRPr="0084140C">
        <w:rPr>
          <w:sz w:val="28"/>
          <w:szCs w:val="28"/>
        </w:rPr>
        <w:t>Кучj</w:t>
      </w:r>
      <w:proofErr w:type="spellEnd"/>
      <w:r w:rsidRPr="0084140C">
        <w:rPr>
          <w:sz w:val="28"/>
          <w:szCs w:val="28"/>
        </w:rPr>
        <w:t>, где:</w:t>
      </w:r>
    </w:p>
    <w:p w:rsidR="0084140C" w:rsidRPr="0084140C" w:rsidRDefault="003925D1" w:rsidP="008414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4140C">
        <w:rPr>
          <w:color w:val="444444"/>
          <w:sz w:val="28"/>
          <w:szCs w:val="28"/>
        </w:rPr>
        <w:br/>
      </w:r>
      <w:proofErr w:type="spellStart"/>
      <w:proofErr w:type="gramStart"/>
      <w:r w:rsidRPr="0084140C">
        <w:rPr>
          <w:sz w:val="28"/>
          <w:szCs w:val="28"/>
        </w:rPr>
        <w:t>Нучо</w:t>
      </w:r>
      <w:proofErr w:type="spellEnd"/>
      <w:r w:rsidRPr="0084140C">
        <w:rPr>
          <w:sz w:val="28"/>
          <w:szCs w:val="28"/>
        </w:rPr>
        <w:t xml:space="preserve"> - базовый норматив финансирования расходов муниципальных общеобразовательных организаций на приобретение учебников и учебных пособий, средств обучения, игр, игрушек в год на одного обучающегося, осваивающего образовательную программу начального общего, основного общего, среднего общего образования в муниципальной дошкольной образовательной организации, установленный</w:t>
      </w:r>
      <w:r w:rsidR="0084140C">
        <w:rPr>
          <w:sz w:val="28"/>
          <w:szCs w:val="28"/>
        </w:rPr>
        <w:t xml:space="preserve"> 2529 рублей</w:t>
      </w:r>
      <w:r w:rsidR="00EA59F3" w:rsidRPr="0084140C">
        <w:rPr>
          <w:sz w:val="28"/>
          <w:szCs w:val="28"/>
        </w:rPr>
        <w:t xml:space="preserve"> </w:t>
      </w:r>
      <w:r w:rsidR="00EA59F3" w:rsidRPr="0084140C">
        <w:rPr>
          <w:color w:val="000000" w:themeColor="text1"/>
          <w:sz w:val="28"/>
          <w:szCs w:val="28"/>
        </w:rPr>
        <w:t>(</w:t>
      </w:r>
      <w:hyperlink r:id="rId8" w:anchor="1JHJ3AA" w:history="1">
        <w:r w:rsidRPr="0084140C">
          <w:rPr>
            <w:rStyle w:val="a3"/>
            <w:color w:val="000000" w:themeColor="text1"/>
            <w:sz w:val="28"/>
            <w:szCs w:val="28"/>
          </w:rPr>
          <w:t>статьей 13 Закона Свердловской области от 09 декабря 2013 года N 119-ОЗ</w:t>
        </w:r>
      </w:hyperlink>
      <w:r w:rsidRPr="0084140C">
        <w:rPr>
          <w:color w:val="000000" w:themeColor="text1"/>
          <w:sz w:val="28"/>
          <w:szCs w:val="28"/>
        </w:rPr>
        <w:t>;</w:t>
      </w:r>
      <w:r w:rsidR="00EA59F3" w:rsidRPr="0084140C">
        <w:rPr>
          <w:color w:val="000000" w:themeColor="text1"/>
          <w:sz w:val="28"/>
          <w:szCs w:val="28"/>
        </w:rPr>
        <w:t>)</w:t>
      </w:r>
      <w:r w:rsidR="0084140C">
        <w:rPr>
          <w:color w:val="000000" w:themeColor="text1"/>
          <w:sz w:val="28"/>
          <w:szCs w:val="28"/>
        </w:rPr>
        <w:t>;</w:t>
      </w:r>
      <w:proofErr w:type="gramEnd"/>
    </w:p>
    <w:p w:rsidR="003925D1" w:rsidRPr="0084140C" w:rsidRDefault="003925D1" w:rsidP="008414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4140C">
        <w:rPr>
          <w:color w:val="000000" w:themeColor="text1"/>
          <w:sz w:val="28"/>
          <w:szCs w:val="28"/>
        </w:rPr>
        <w:br/>
      </w: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84140C">
        <w:rPr>
          <w:sz w:val="28"/>
          <w:szCs w:val="28"/>
        </w:rPr>
        <w:lastRenderedPageBreak/>
        <w:t>Уj</w:t>
      </w:r>
      <w:proofErr w:type="spellEnd"/>
      <w:r w:rsidRPr="0084140C">
        <w:rPr>
          <w:sz w:val="28"/>
          <w:szCs w:val="28"/>
        </w:rPr>
        <w:t xml:space="preserve"> - плановая численность обучающихся, осваивающих образовательную программу начального общего, основного общего, среднего общего образования в муниципальных общеобразовательных организациях j-</w:t>
      </w:r>
      <w:proofErr w:type="spellStart"/>
      <w:r w:rsidRPr="0084140C">
        <w:rPr>
          <w:sz w:val="28"/>
          <w:szCs w:val="28"/>
        </w:rPr>
        <w:t>го</w:t>
      </w:r>
      <w:proofErr w:type="spellEnd"/>
      <w:r w:rsidRPr="0084140C">
        <w:rPr>
          <w:sz w:val="28"/>
          <w:szCs w:val="28"/>
        </w:rPr>
        <w:t xml:space="preserve"> муниципального района (городского округа) по состоянию на 01 сентября года, предшествующего планируемому;</w:t>
      </w:r>
      <w:r w:rsidRPr="0084140C">
        <w:rPr>
          <w:sz w:val="28"/>
          <w:szCs w:val="28"/>
        </w:rPr>
        <w:br/>
      </w:r>
    </w:p>
    <w:p w:rsid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84140C">
        <w:rPr>
          <w:sz w:val="28"/>
          <w:szCs w:val="28"/>
        </w:rPr>
        <w:t>Ккв</w:t>
      </w:r>
      <w:proofErr w:type="spellEnd"/>
      <w:r w:rsidRPr="0084140C">
        <w:rPr>
          <w:sz w:val="28"/>
          <w:szCs w:val="28"/>
        </w:rPr>
        <w:t xml:space="preserve"> - коэффициент, предназначенный для учета расходов на организацию дополнительного профессионального образования педагогических работников муниципальных общеобразовательных организаций, размер которого в 2022 - 2025 годах - 1,056;</w:t>
      </w:r>
    </w:p>
    <w:p w:rsidR="003925D1" w:rsidRPr="0084140C" w:rsidRDefault="003925D1" w:rsidP="008414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84140C">
        <w:rPr>
          <w:color w:val="000000" w:themeColor="text1"/>
          <w:sz w:val="28"/>
          <w:szCs w:val="28"/>
        </w:rPr>
        <w:t>(</w:t>
      </w:r>
      <w:r w:rsidRPr="00E6111E">
        <w:rPr>
          <w:color w:val="000000" w:themeColor="text1"/>
          <w:sz w:val="28"/>
          <w:szCs w:val="28"/>
        </w:rPr>
        <w:t>в ред. </w:t>
      </w:r>
      <w:hyperlink r:id="rId9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Постановлений Правительства Свердловской области от 22.12.2016 N 886-ПП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0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 29.12.2017 N 1015-ПП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1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 26.12.2018 N 948-ПП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2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 16.01.2020 N 6-ПП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3" w:history="1">
        <w:proofErr w:type="gramStart"/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</w:t>
        </w:r>
        <w:proofErr w:type="gramEnd"/>
        <w:r w:rsidRPr="00E6111E">
          <w:rPr>
            <w:rStyle w:val="a3"/>
            <w:color w:val="000000" w:themeColor="text1"/>
            <w:sz w:val="28"/>
            <w:szCs w:val="28"/>
            <w:u w:val="none"/>
          </w:rPr>
          <w:t xml:space="preserve"> 04.02.2021 N 42-ПП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4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 14.07.2022 N 464-ПП</w:t>
        </w:r>
      </w:hyperlink>
      <w:r w:rsidRPr="00E6111E">
        <w:rPr>
          <w:color w:val="000000" w:themeColor="text1"/>
          <w:sz w:val="28"/>
          <w:szCs w:val="28"/>
        </w:rPr>
        <w:t>, </w:t>
      </w:r>
      <w:hyperlink r:id="rId15" w:history="1">
        <w:r w:rsidRPr="00E6111E">
          <w:rPr>
            <w:rStyle w:val="a3"/>
            <w:color w:val="000000" w:themeColor="text1"/>
            <w:sz w:val="28"/>
            <w:szCs w:val="28"/>
            <w:u w:val="none"/>
          </w:rPr>
          <w:t>от 18.05.2023 N 313-ПП</w:t>
        </w:r>
      </w:hyperlink>
      <w:r w:rsidRPr="00E6111E">
        <w:rPr>
          <w:color w:val="000000" w:themeColor="text1"/>
          <w:sz w:val="28"/>
          <w:szCs w:val="28"/>
        </w:rPr>
        <w:t>)</w:t>
      </w:r>
      <w:r w:rsidRPr="00E6111E">
        <w:rPr>
          <w:color w:val="000000" w:themeColor="text1"/>
          <w:sz w:val="28"/>
          <w:szCs w:val="28"/>
        </w:rPr>
        <w:br/>
      </w: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84140C">
        <w:rPr>
          <w:sz w:val="28"/>
          <w:szCs w:val="28"/>
        </w:rPr>
        <w:t>Кучj</w:t>
      </w:r>
      <w:proofErr w:type="spellEnd"/>
      <w:r w:rsidRPr="0084140C">
        <w:rPr>
          <w:sz w:val="28"/>
          <w:szCs w:val="28"/>
        </w:rPr>
        <w:t xml:space="preserve"> - коэффициент, предназначенный для учета уровня инфляции, размер которого в 2022 году равен 1,04; в 2023 году - 1,055; в 2024</w:t>
      </w:r>
      <w:r w:rsidR="00EA59F3" w:rsidRPr="0084140C">
        <w:rPr>
          <w:sz w:val="28"/>
          <w:szCs w:val="28"/>
        </w:rPr>
        <w:t xml:space="preserve"> году</w:t>
      </w:r>
      <w:r w:rsidRPr="0084140C">
        <w:rPr>
          <w:sz w:val="28"/>
          <w:szCs w:val="28"/>
        </w:rPr>
        <w:t xml:space="preserve"> </w:t>
      </w:r>
      <w:r w:rsidR="00EA59F3" w:rsidRPr="0084140C">
        <w:rPr>
          <w:sz w:val="28"/>
          <w:szCs w:val="28"/>
        </w:rPr>
        <w:t xml:space="preserve">– 1.045 </w:t>
      </w:r>
      <w:r w:rsidRPr="0084140C">
        <w:rPr>
          <w:sz w:val="28"/>
          <w:szCs w:val="28"/>
        </w:rPr>
        <w:t>и 2025 год</w:t>
      </w:r>
      <w:r w:rsidR="00EA59F3" w:rsidRPr="0084140C">
        <w:rPr>
          <w:sz w:val="28"/>
          <w:szCs w:val="28"/>
        </w:rPr>
        <w:t>у</w:t>
      </w:r>
      <w:r w:rsidRPr="0084140C">
        <w:rPr>
          <w:sz w:val="28"/>
          <w:szCs w:val="28"/>
        </w:rPr>
        <w:t xml:space="preserve"> - 1,04</w:t>
      </w:r>
      <w:r w:rsidR="00DF433E">
        <w:rPr>
          <w:sz w:val="28"/>
          <w:szCs w:val="28"/>
        </w:rPr>
        <w:t>5</w:t>
      </w:r>
      <w:r w:rsidRPr="0084140C">
        <w:rPr>
          <w:sz w:val="28"/>
          <w:szCs w:val="28"/>
        </w:rPr>
        <w:t>.</w:t>
      </w: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4140C">
        <w:rPr>
          <w:color w:val="000000" w:themeColor="text1"/>
          <w:sz w:val="28"/>
          <w:szCs w:val="28"/>
        </w:rPr>
        <w:t>(в ред. </w:t>
      </w:r>
      <w:hyperlink r:id="rId16" w:history="1">
        <w:r w:rsidRPr="0084140C">
          <w:rPr>
            <w:rStyle w:val="a3"/>
            <w:color w:val="000000" w:themeColor="text1"/>
            <w:sz w:val="28"/>
            <w:szCs w:val="28"/>
          </w:rPr>
          <w:t>Постановлений Правительства Свердловской области от 29.12.2017 N 1015-ПП</w:t>
        </w:r>
      </w:hyperlink>
      <w:r w:rsidRPr="0084140C">
        <w:rPr>
          <w:color w:val="000000" w:themeColor="text1"/>
          <w:sz w:val="28"/>
          <w:szCs w:val="28"/>
        </w:rPr>
        <w:t>, </w:t>
      </w:r>
      <w:hyperlink r:id="rId17" w:history="1">
        <w:r w:rsidRPr="0084140C">
          <w:rPr>
            <w:rStyle w:val="a3"/>
            <w:color w:val="000000" w:themeColor="text1"/>
            <w:sz w:val="28"/>
            <w:szCs w:val="28"/>
          </w:rPr>
          <w:t>от 26.12.2018 N 948-ПП</w:t>
        </w:r>
      </w:hyperlink>
      <w:r w:rsidRPr="0084140C">
        <w:rPr>
          <w:color w:val="000000" w:themeColor="text1"/>
          <w:sz w:val="28"/>
          <w:szCs w:val="28"/>
        </w:rPr>
        <w:t>, </w:t>
      </w:r>
      <w:hyperlink r:id="rId18" w:history="1">
        <w:r w:rsidRPr="0084140C">
          <w:rPr>
            <w:rStyle w:val="a3"/>
            <w:color w:val="000000" w:themeColor="text1"/>
            <w:sz w:val="28"/>
            <w:szCs w:val="28"/>
          </w:rPr>
          <w:t>от 16.01.2020 N 6-ПП</w:t>
        </w:r>
      </w:hyperlink>
      <w:r w:rsidRPr="0084140C">
        <w:rPr>
          <w:color w:val="000000" w:themeColor="text1"/>
          <w:sz w:val="28"/>
          <w:szCs w:val="28"/>
        </w:rPr>
        <w:t>, </w:t>
      </w:r>
      <w:hyperlink r:id="rId19" w:history="1">
        <w:r w:rsidRPr="0084140C">
          <w:rPr>
            <w:rStyle w:val="a3"/>
            <w:color w:val="000000" w:themeColor="text1"/>
            <w:sz w:val="28"/>
            <w:szCs w:val="28"/>
          </w:rPr>
          <w:t>от 04.02.2021 N 42-ПП</w:t>
        </w:r>
      </w:hyperlink>
      <w:r w:rsidRPr="0084140C">
        <w:rPr>
          <w:color w:val="000000" w:themeColor="text1"/>
          <w:sz w:val="28"/>
          <w:szCs w:val="28"/>
        </w:rPr>
        <w:t>, </w:t>
      </w:r>
      <w:hyperlink r:id="rId20" w:history="1">
        <w:proofErr w:type="gramStart"/>
        <w:r w:rsidRPr="0084140C">
          <w:rPr>
            <w:rStyle w:val="a3"/>
            <w:color w:val="000000" w:themeColor="text1"/>
            <w:sz w:val="28"/>
            <w:szCs w:val="28"/>
          </w:rPr>
          <w:t>от</w:t>
        </w:r>
        <w:proofErr w:type="gramEnd"/>
        <w:r w:rsidRPr="0084140C">
          <w:rPr>
            <w:rStyle w:val="a3"/>
            <w:color w:val="000000" w:themeColor="text1"/>
            <w:sz w:val="28"/>
            <w:szCs w:val="28"/>
          </w:rPr>
          <w:t xml:space="preserve"> 14.07.2022 N 464-ПП</w:t>
        </w:r>
      </w:hyperlink>
      <w:r w:rsidRPr="0084140C">
        <w:rPr>
          <w:color w:val="000000" w:themeColor="text1"/>
          <w:sz w:val="28"/>
          <w:szCs w:val="28"/>
        </w:rPr>
        <w:t>, </w:t>
      </w:r>
      <w:hyperlink r:id="rId21" w:history="1">
        <w:r w:rsidRPr="0084140C">
          <w:rPr>
            <w:rStyle w:val="a3"/>
            <w:color w:val="000000" w:themeColor="text1"/>
            <w:sz w:val="28"/>
            <w:szCs w:val="28"/>
            <w:u w:val="none"/>
          </w:rPr>
          <w:t>от 18.05.2023 N 313-ПП</w:t>
        </w:r>
      </w:hyperlink>
      <w:r w:rsidR="00EA59F3" w:rsidRPr="0084140C">
        <w:rPr>
          <w:rStyle w:val="a3"/>
          <w:color w:val="000000" w:themeColor="text1"/>
          <w:sz w:val="28"/>
          <w:szCs w:val="28"/>
          <w:u w:val="none"/>
        </w:rPr>
        <w:t>, от 05.10.2023 №706-ПП</w:t>
      </w:r>
      <w:r w:rsidRPr="0084140C">
        <w:rPr>
          <w:color w:val="000000" w:themeColor="text1"/>
          <w:sz w:val="28"/>
          <w:szCs w:val="28"/>
        </w:rPr>
        <w:t>)</w:t>
      </w:r>
      <w:r w:rsidR="0084140C">
        <w:rPr>
          <w:color w:val="000000" w:themeColor="text1"/>
          <w:sz w:val="28"/>
          <w:szCs w:val="28"/>
        </w:rPr>
        <w:t>.</w:t>
      </w: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925D1" w:rsidRPr="0084140C" w:rsidRDefault="003925D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6A7FE1" w:rsidRPr="0084140C" w:rsidRDefault="006A7FE1" w:rsidP="000355B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sectPr w:rsidR="006A7FE1" w:rsidRPr="0084140C" w:rsidSect="0084140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91F22"/>
    <w:multiLevelType w:val="multilevel"/>
    <w:tmpl w:val="357C1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350D7753"/>
    <w:multiLevelType w:val="hybridMultilevel"/>
    <w:tmpl w:val="97CE2FE2"/>
    <w:lvl w:ilvl="0" w:tplc="AF7499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0B959DE"/>
    <w:multiLevelType w:val="multilevel"/>
    <w:tmpl w:val="EB6AE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6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6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D1"/>
    <w:rsid w:val="000355B5"/>
    <w:rsid w:val="00134630"/>
    <w:rsid w:val="001578EB"/>
    <w:rsid w:val="003925D1"/>
    <w:rsid w:val="004B1FF0"/>
    <w:rsid w:val="004D2EF5"/>
    <w:rsid w:val="0063328C"/>
    <w:rsid w:val="006A7FE1"/>
    <w:rsid w:val="00711E1A"/>
    <w:rsid w:val="00794767"/>
    <w:rsid w:val="0084140C"/>
    <w:rsid w:val="00876C42"/>
    <w:rsid w:val="00A618F8"/>
    <w:rsid w:val="00AA46CE"/>
    <w:rsid w:val="00AC0F04"/>
    <w:rsid w:val="00B84831"/>
    <w:rsid w:val="00C251A2"/>
    <w:rsid w:val="00D27082"/>
    <w:rsid w:val="00DF433E"/>
    <w:rsid w:val="00E6111E"/>
    <w:rsid w:val="00E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4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84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140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414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5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4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84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140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4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31081" TargetMode="External"/><Relationship Id="rId13" Type="http://schemas.openxmlformats.org/officeDocument/2006/relationships/hyperlink" Target="https://docs.cntd.ru/document/574612739" TargetMode="External"/><Relationship Id="rId18" Type="http://schemas.openxmlformats.org/officeDocument/2006/relationships/hyperlink" Target="https://docs.cntd.ru/document/5616806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0666392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61680692" TargetMode="External"/><Relationship Id="rId17" Type="http://schemas.openxmlformats.org/officeDocument/2006/relationships/hyperlink" Target="https://docs.cntd.ru/document/550302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43538150" TargetMode="External"/><Relationship Id="rId20" Type="http://schemas.openxmlformats.org/officeDocument/2006/relationships/hyperlink" Target="https://docs.cntd.ru/document/4061539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03022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066639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43538150" TargetMode="External"/><Relationship Id="rId19" Type="http://schemas.openxmlformats.org/officeDocument/2006/relationships/hyperlink" Target="https://docs.cntd.ru/document/5746127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9093300" TargetMode="External"/><Relationship Id="rId14" Type="http://schemas.openxmlformats.org/officeDocument/2006/relationships/hyperlink" Target="https://docs.cntd.ru/document/4061539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74C4-2639-4E92-96A6-50B5CDB3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V-Ekonomist</dc:creator>
  <cp:lastModifiedBy>Orgotdel</cp:lastModifiedBy>
  <cp:revision>4</cp:revision>
  <cp:lastPrinted>2023-11-23T05:24:00Z</cp:lastPrinted>
  <dcterms:created xsi:type="dcterms:W3CDTF">2023-11-27T09:51:00Z</dcterms:created>
  <dcterms:modified xsi:type="dcterms:W3CDTF">2023-11-27T09:51:00Z</dcterms:modified>
</cp:coreProperties>
</file>