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72" w:rsidRDefault="003F0F72" w:rsidP="003F0F7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1828F11" wp14:editId="48B76334">
            <wp:extent cx="2304415" cy="841375"/>
            <wp:effectExtent l="19050" t="0" r="635" b="0"/>
            <wp:docPr id="11" name="Рисунок 4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F72" w:rsidRDefault="003F0F72" w:rsidP="003F0F72">
      <w:pPr>
        <w:spacing w:before="100" w:beforeAutospacing="1" w:after="100" w:afterAutospacing="1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Свердловской области закрываются офисы и сокращаются окна приема-выдачи документов. </w:t>
      </w:r>
    </w:p>
    <w:p w:rsidR="003F0F72" w:rsidRDefault="003F0F72" w:rsidP="003F0F72">
      <w:pPr>
        <w:spacing w:before="100" w:beforeAutospacing="1" w:after="100" w:afterAutospacing="1"/>
        <w:ind w:firstLine="709"/>
        <w:jc w:val="both"/>
        <w:rPr>
          <w:i/>
          <w:iCs/>
          <w:sz w:val="28"/>
          <w:szCs w:val="28"/>
        </w:rPr>
      </w:pPr>
      <w:r>
        <w:br/>
      </w:r>
      <w:r>
        <w:rPr>
          <w:sz w:val="28"/>
          <w:szCs w:val="28"/>
        </w:rPr>
        <w:t xml:space="preserve">В связи с переходом на бесконтактные технологии работы с заявителем и передачей полномочий по реализации функций Кадастровой палаты офисам МФЦ, а также, в связи с увеличением спроса на электронные сервисы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сокращается количество окон по приему и выдаче документов</w:t>
      </w:r>
      <w:r>
        <w:rPr>
          <w:sz w:val="28"/>
          <w:szCs w:val="28"/>
        </w:rPr>
        <w:t xml:space="preserve"> в офисах, расположенных на территории Екатеринбурга и Свердловской области по следующим адресам: </w:t>
      </w:r>
      <w:r>
        <w:rPr>
          <w:b/>
          <w:sz w:val="28"/>
          <w:szCs w:val="28"/>
        </w:rPr>
        <w:t>г. Екатеринбург</w:t>
      </w:r>
      <w:r>
        <w:rPr>
          <w:sz w:val="28"/>
          <w:szCs w:val="28"/>
        </w:rPr>
        <w:t>, ул. Красноармейская, д. 92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(закрытие 16 </w:t>
      </w:r>
      <w:proofErr w:type="gramStart"/>
      <w:r>
        <w:rPr>
          <w:i/>
          <w:iCs/>
          <w:sz w:val="28"/>
          <w:szCs w:val="28"/>
        </w:rPr>
        <w:t xml:space="preserve">окон); </w:t>
      </w:r>
      <w:r>
        <w:rPr>
          <w:b/>
          <w:sz w:val="28"/>
          <w:szCs w:val="28"/>
        </w:rPr>
        <w:t>г. Невьянск</w:t>
      </w:r>
      <w:r>
        <w:rPr>
          <w:sz w:val="28"/>
          <w:szCs w:val="28"/>
        </w:rPr>
        <w:t xml:space="preserve">, ул. Ленина, д. 20 </w:t>
      </w:r>
      <w:r>
        <w:rPr>
          <w:i/>
          <w:iCs/>
          <w:sz w:val="28"/>
          <w:szCs w:val="28"/>
        </w:rPr>
        <w:t>(закрытие 2 окон);</w:t>
      </w: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г. Сысерть</w:t>
      </w:r>
      <w:r>
        <w:rPr>
          <w:sz w:val="28"/>
          <w:szCs w:val="28"/>
        </w:rPr>
        <w:t xml:space="preserve">, ул. Орджоникидзе, д. 41 </w:t>
      </w:r>
      <w:r>
        <w:rPr>
          <w:i/>
          <w:iCs/>
          <w:sz w:val="28"/>
          <w:szCs w:val="28"/>
        </w:rPr>
        <w:t>(закрытие 3 окон);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 Асбест</w:t>
      </w:r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Ладыженского</w:t>
      </w:r>
      <w:proofErr w:type="spellEnd"/>
      <w:r>
        <w:rPr>
          <w:sz w:val="28"/>
          <w:szCs w:val="28"/>
        </w:rPr>
        <w:t xml:space="preserve">, д. 2 </w:t>
      </w:r>
      <w:r>
        <w:rPr>
          <w:i/>
          <w:iCs/>
          <w:sz w:val="28"/>
          <w:szCs w:val="28"/>
        </w:rPr>
        <w:t>(закрытие 4 окон);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 Артемовский</w:t>
      </w:r>
      <w:r>
        <w:rPr>
          <w:sz w:val="28"/>
          <w:szCs w:val="28"/>
        </w:rPr>
        <w:t xml:space="preserve">, ул. Первомайская, д. 59 </w:t>
      </w:r>
      <w:r>
        <w:rPr>
          <w:i/>
          <w:iCs/>
          <w:sz w:val="28"/>
          <w:szCs w:val="28"/>
        </w:rPr>
        <w:t>(закрытие 1 окна);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 Березовский</w:t>
      </w:r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Загвозкина</w:t>
      </w:r>
      <w:proofErr w:type="spellEnd"/>
      <w:r>
        <w:rPr>
          <w:sz w:val="28"/>
          <w:szCs w:val="28"/>
        </w:rPr>
        <w:t xml:space="preserve">, д. 12 </w:t>
      </w:r>
      <w:r>
        <w:rPr>
          <w:i/>
          <w:iCs/>
          <w:sz w:val="28"/>
          <w:szCs w:val="28"/>
        </w:rPr>
        <w:t>(закрытие 2 окон);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 Богданович</w:t>
      </w:r>
      <w:r>
        <w:rPr>
          <w:sz w:val="28"/>
          <w:szCs w:val="28"/>
        </w:rPr>
        <w:t xml:space="preserve">, ул. Ленина, д. 15 </w:t>
      </w:r>
      <w:r>
        <w:rPr>
          <w:i/>
          <w:iCs/>
          <w:sz w:val="28"/>
          <w:szCs w:val="28"/>
        </w:rPr>
        <w:t>(закрытие 3 окон);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 Сухой Лог</w:t>
      </w:r>
      <w:r>
        <w:rPr>
          <w:sz w:val="28"/>
          <w:szCs w:val="28"/>
        </w:rPr>
        <w:t xml:space="preserve">, ул. Артиллеристов, д. 33 </w:t>
      </w:r>
      <w:r>
        <w:rPr>
          <w:i/>
          <w:iCs/>
          <w:sz w:val="28"/>
          <w:szCs w:val="28"/>
        </w:rPr>
        <w:t>(закрытие 3 окон);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 Каменск-Уральский</w:t>
      </w:r>
      <w:r>
        <w:rPr>
          <w:sz w:val="28"/>
          <w:szCs w:val="28"/>
        </w:rPr>
        <w:t xml:space="preserve">, ул. Мусоргского, д. 16 </w:t>
      </w:r>
      <w:r>
        <w:rPr>
          <w:i/>
          <w:iCs/>
          <w:sz w:val="28"/>
          <w:szCs w:val="28"/>
        </w:rPr>
        <w:t>(закрытие 3 окон);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 Полевской</w:t>
      </w:r>
      <w:r>
        <w:rPr>
          <w:sz w:val="28"/>
          <w:szCs w:val="28"/>
        </w:rPr>
        <w:t xml:space="preserve">, ул. Бажова, д. 10 </w:t>
      </w:r>
      <w:r>
        <w:rPr>
          <w:i/>
          <w:iCs/>
          <w:sz w:val="28"/>
          <w:szCs w:val="28"/>
        </w:rPr>
        <w:t>(закрытие 2 окон);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 Нижние Серги</w:t>
      </w:r>
      <w:r>
        <w:rPr>
          <w:sz w:val="28"/>
          <w:szCs w:val="28"/>
        </w:rPr>
        <w:t xml:space="preserve">, ул. Ленина, д. 4 </w:t>
      </w:r>
      <w:r>
        <w:rPr>
          <w:i/>
          <w:iCs/>
          <w:sz w:val="28"/>
          <w:szCs w:val="28"/>
        </w:rPr>
        <w:t>(закрытие 1 окна);</w:t>
      </w: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г. Нижняя Тура</w:t>
      </w:r>
      <w:r>
        <w:rPr>
          <w:sz w:val="28"/>
          <w:szCs w:val="28"/>
        </w:rPr>
        <w:t>, ул. 40 лет Октября, д. 2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(закрытие 1 окна);</w:t>
      </w: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г. Карпинск</w:t>
      </w:r>
      <w:r>
        <w:rPr>
          <w:sz w:val="28"/>
          <w:szCs w:val="28"/>
        </w:rPr>
        <w:t xml:space="preserve">, ул. Почтамтская, д. 29 </w:t>
      </w:r>
      <w:r>
        <w:rPr>
          <w:i/>
          <w:iCs/>
          <w:sz w:val="28"/>
          <w:szCs w:val="28"/>
        </w:rPr>
        <w:t>(закрытие 1 окна);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 Алапаевск</w:t>
      </w:r>
      <w:r>
        <w:rPr>
          <w:sz w:val="28"/>
          <w:szCs w:val="28"/>
        </w:rPr>
        <w:t xml:space="preserve">, ул. Софьи Перовской, д. 7 </w:t>
      </w:r>
      <w:r>
        <w:rPr>
          <w:i/>
          <w:iCs/>
          <w:sz w:val="28"/>
          <w:szCs w:val="28"/>
        </w:rPr>
        <w:t>(закрытие 2 окон);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п. Пионерский</w:t>
      </w:r>
      <w:r>
        <w:rPr>
          <w:sz w:val="28"/>
          <w:szCs w:val="28"/>
        </w:rPr>
        <w:t xml:space="preserve">, ул. Ленина, д. 2 </w:t>
      </w:r>
      <w:r>
        <w:rPr>
          <w:i/>
          <w:iCs/>
          <w:sz w:val="28"/>
          <w:szCs w:val="28"/>
        </w:rPr>
        <w:t>(закрытие 1 окна);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р.п. Тугулым</w:t>
      </w:r>
      <w:r>
        <w:rPr>
          <w:sz w:val="28"/>
          <w:szCs w:val="28"/>
        </w:rPr>
        <w:t xml:space="preserve">, ул. Ленина, д. 61 </w:t>
      </w:r>
      <w:r>
        <w:rPr>
          <w:i/>
          <w:iCs/>
          <w:sz w:val="28"/>
          <w:szCs w:val="28"/>
        </w:rPr>
        <w:t>(закрытие 1 окна);</w:t>
      </w: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г. Тавда</w:t>
      </w:r>
      <w:r>
        <w:rPr>
          <w:sz w:val="28"/>
          <w:szCs w:val="28"/>
        </w:rPr>
        <w:t>, ул. Ленина, д. 78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(закрытие 1 окна).</w:t>
      </w:r>
    </w:p>
    <w:p w:rsidR="003F0F72" w:rsidRDefault="003F0F72" w:rsidP="003F0F72">
      <w:pPr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Кадастровая палата по Свердловской области сообщает, что с 15 мая 2017 года прекращается прием и выдача документов на предоставление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в офисах, расположенных по следующим адресам:</w:t>
      </w:r>
      <w:r>
        <w:t xml:space="preserve"> </w:t>
      </w:r>
      <w:r>
        <w:rPr>
          <w:b/>
          <w:sz w:val="28"/>
          <w:szCs w:val="28"/>
        </w:rPr>
        <w:t>р.п. Ачит</w:t>
      </w:r>
      <w:r>
        <w:rPr>
          <w:sz w:val="28"/>
          <w:szCs w:val="28"/>
        </w:rPr>
        <w:t xml:space="preserve">, ул. Кривозубова, д. 2; </w:t>
      </w:r>
      <w:r>
        <w:rPr>
          <w:b/>
          <w:sz w:val="28"/>
          <w:szCs w:val="28"/>
        </w:rPr>
        <w:t>г. Верхотурье</w:t>
      </w:r>
      <w:r>
        <w:rPr>
          <w:sz w:val="28"/>
          <w:szCs w:val="28"/>
        </w:rPr>
        <w:t xml:space="preserve">, ул. 70 лет Октября, д. 4; </w:t>
      </w:r>
      <w:r>
        <w:rPr>
          <w:b/>
          <w:sz w:val="28"/>
          <w:szCs w:val="28"/>
        </w:rPr>
        <w:t>г. Лесной</w:t>
      </w:r>
      <w:r>
        <w:rPr>
          <w:sz w:val="28"/>
          <w:szCs w:val="28"/>
        </w:rPr>
        <w:t xml:space="preserve">, ул. Ленина, д. 3 Г; </w:t>
      </w:r>
      <w:r>
        <w:rPr>
          <w:b/>
          <w:sz w:val="28"/>
          <w:szCs w:val="28"/>
        </w:rPr>
        <w:t>г. Реж</w:t>
      </w:r>
      <w:r>
        <w:rPr>
          <w:sz w:val="28"/>
          <w:szCs w:val="28"/>
        </w:rPr>
        <w:t>, ул. Бажова, д. 15;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р.п. Арти</w:t>
      </w:r>
      <w:r>
        <w:rPr>
          <w:sz w:val="28"/>
          <w:szCs w:val="28"/>
        </w:rPr>
        <w:t xml:space="preserve">, ул. Молодежная, д. 6; </w:t>
      </w:r>
      <w:r>
        <w:rPr>
          <w:b/>
          <w:sz w:val="28"/>
          <w:szCs w:val="28"/>
        </w:rPr>
        <w:t>г. Красноуральск</w:t>
      </w:r>
      <w:r>
        <w:rPr>
          <w:sz w:val="28"/>
          <w:szCs w:val="28"/>
        </w:rPr>
        <w:t xml:space="preserve">, пл. Победы, д. 1; </w:t>
      </w:r>
      <w:r>
        <w:rPr>
          <w:b/>
          <w:sz w:val="28"/>
          <w:szCs w:val="28"/>
        </w:rPr>
        <w:t>г. Краснотурьинск</w:t>
      </w:r>
      <w:r>
        <w:rPr>
          <w:sz w:val="28"/>
          <w:szCs w:val="28"/>
        </w:rPr>
        <w:t xml:space="preserve">, ул. Молодежная, д. 1; </w:t>
      </w:r>
      <w:r>
        <w:rPr>
          <w:b/>
          <w:sz w:val="28"/>
          <w:szCs w:val="28"/>
        </w:rPr>
        <w:t>г. Туринск</w:t>
      </w:r>
      <w:r>
        <w:rPr>
          <w:sz w:val="28"/>
          <w:szCs w:val="28"/>
        </w:rPr>
        <w:t xml:space="preserve">, ул. Горького, д. 57; </w:t>
      </w:r>
      <w:r>
        <w:rPr>
          <w:b/>
          <w:sz w:val="28"/>
          <w:szCs w:val="28"/>
        </w:rPr>
        <w:t>г. Талица</w:t>
      </w:r>
      <w:r>
        <w:rPr>
          <w:sz w:val="28"/>
          <w:szCs w:val="28"/>
        </w:rPr>
        <w:t xml:space="preserve">, ул. Чулкова, д. 6. </w:t>
      </w:r>
      <w:proofErr w:type="gramEnd"/>
    </w:p>
    <w:p w:rsidR="003F0F72" w:rsidRDefault="003F0F72" w:rsidP="003F0F7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в области увеличивается количество проходящих документов через сеть филиалов Многофункционального центра. По сравнению с 1 кварталом 2016 года общее количество государственных услуг, предоставляемых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>, через офисы МФЦ увеличилось более чем на 10%.</w:t>
      </w:r>
    </w:p>
    <w:p w:rsidR="003F0F72" w:rsidRDefault="003F0F72" w:rsidP="003F0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Потребитель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  от нововведений только выиграет. Никаких очередей и ажиотажа не ожидается. Подать документы на регистрацию прав и заказать сведения из ЕГРН можно в любом удобном для заявителя офисе МФЦ. В Екатеринбурге их работает шестнадцать, где действует 288 окон приема-выдачи документов. Перечень расположен на сайте www.mfc66.ru. Офисы МФЦ работают в вечернее время до 20:00 и  по субботам. </w:t>
      </w:r>
    </w:p>
    <w:p w:rsidR="003F0F72" w:rsidRDefault="003F0F72" w:rsidP="003F0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настоящее время на официальном портале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rosreestr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доступны все базовые услуги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 Благодаря современным информационным технологиям у граждан и бизнеса появилась возможность напрямую обратиться в Росреестр. При этом заявитель самостоятельно подает документы и не зависит от действий чиновника, а также не теряет времени на визит в офис.</w:t>
      </w:r>
    </w:p>
    <w:p w:rsidR="003F0F72" w:rsidRDefault="003F0F72" w:rsidP="003F0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</w:p>
    <w:p w:rsidR="003F0F72" w:rsidRDefault="003F0F72" w:rsidP="003F0F72">
      <w:pPr>
        <w:ind w:firstLine="709"/>
        <w:jc w:val="right"/>
        <w:rPr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Филиал «ФКП </w:t>
      </w:r>
      <w:proofErr w:type="spellStart"/>
      <w:r>
        <w:rPr>
          <w:sz w:val="32"/>
          <w:szCs w:val="32"/>
        </w:rPr>
        <w:t>Росреестра</w:t>
      </w:r>
      <w:proofErr w:type="spellEnd"/>
      <w:r>
        <w:rPr>
          <w:sz w:val="32"/>
          <w:szCs w:val="32"/>
        </w:rPr>
        <w:t>» по Свердловской области</w:t>
      </w:r>
    </w:p>
    <w:p w:rsidR="00D8401F" w:rsidRDefault="00D8401F">
      <w:bookmarkStart w:id="0" w:name="_GoBack"/>
      <w:bookmarkEnd w:id="0"/>
    </w:p>
    <w:sectPr w:rsidR="00D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D0"/>
    <w:rsid w:val="003F0F72"/>
    <w:rsid w:val="004133D0"/>
    <w:rsid w:val="00B1251F"/>
    <w:rsid w:val="00D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2017-05-12T09:12:00Z</dcterms:created>
  <dcterms:modified xsi:type="dcterms:W3CDTF">2017-05-12T09:12:00Z</dcterms:modified>
</cp:coreProperties>
</file>