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15" w:rsidRDefault="00F55A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F55A15" w:rsidRDefault="00F55A15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F55A15">
        <w:trPr>
          <w:trHeight w:val="282"/>
        </w:trPr>
        <w:tc>
          <w:tcPr>
            <w:tcW w:w="3106" w:type="dxa"/>
            <w:shd w:val="clear" w:color="auto" w:fill="auto"/>
          </w:tcPr>
          <w:p w:rsidR="00F55A15" w:rsidRDefault="00E852B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54B0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</w:t>
            </w:r>
            <w:r w:rsidR="005E786B" w:rsidRPr="00854B0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.0</w:t>
            </w:r>
            <w:r w:rsidRPr="00854B0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="005E786B" w:rsidRPr="00854B0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Pr="00854B0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  <w:p w:rsidR="00F55A15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F55A15" w:rsidRDefault="005E786B" w:rsidP="00E852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E852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3256" w:type="dxa"/>
            <w:shd w:val="clear" w:color="auto" w:fill="auto"/>
          </w:tcPr>
          <w:p w:rsidR="00F55A15" w:rsidRDefault="00F55A1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F55A15" w:rsidRDefault="00F55A15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F55A15">
        <w:trPr>
          <w:trHeight w:val="501"/>
        </w:trPr>
        <w:tc>
          <w:tcPr>
            <w:tcW w:w="5919" w:type="dxa"/>
            <w:shd w:val="clear" w:color="auto" w:fill="auto"/>
          </w:tcPr>
          <w:p w:rsidR="00F55A15" w:rsidRDefault="00F55A1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F55A15" w:rsidRDefault="005E786B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Гаринского городского округа «Формирование комфортной городской среды        на территории Гаринского городского округа          на 2019-2027 годы», утвержденную постановлением администрации Гаринского городского округа   от 18.09.2018 № 78</w:t>
            </w: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CB0003" w:rsidRDefault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A15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93014" w:rsidRPr="00693014" w:rsidRDefault="005E786B" w:rsidP="00693014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 Федеральным законом от  06 октября 2003 № 131-ФЗ           "Об общих принципах организации местного самоуправления в Российской Федерации», Постановлением администрации главы Гаринского  гор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одского округа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14.04.2021 № 136 «Об утверждении Порядка формирования и реализации муниципальных программ Гаринского городского округа», Решением Думы Гаринского городского округа 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4 № 121/24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 внесении изменений                   в решение Думы Гаринского городского округа 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15.12.202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107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proofErr w:type="gramEnd"/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бюджете Гаринского городского округа на 202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плановый период 202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202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годов», руководствуясь  Уставом Гаринского городского округа,</w:t>
      </w:r>
    </w:p>
    <w:p w:rsidR="00F55A15" w:rsidRDefault="005E786B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55A15" w:rsidRPr="000C22F6" w:rsidRDefault="005E786B" w:rsidP="003A31F0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2019-2027 годы», утвержденную постановлением администрации Гаринского городского округа            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годы», в редакции от 05.02.2019 №57,      от 30.07.2019 №331, от 11.09.2019 № 388, от 11.12.2019 №517, от 13.01.2020</w:t>
      </w:r>
      <w:proofErr w:type="gramEnd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7,        от 21.04.2020 №116, от 24.07.2020 №240, от 30.10.2020 № 363, от 14.01.2021 №9,         от 18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.06.2021 №216, от 31.08.2021 №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313, от 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18.10.2021 №358, от 02.12.2021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417, от 12.01.2022 № 8, от 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11.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03.2022 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№88, от 20.05.2022 № 191, от 03.06.2022 № 208, от 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16.08.2022 № 312, от 15.09.2022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01.11.2022 № 413, от 05.12.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№ 504, 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18.01.2023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20, от 17.02.2023 № 7</w:t>
      </w:r>
      <w:r w:rsidR="005A26A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04.05.2023 № 71, </w:t>
      </w:r>
      <w:r w:rsidR="00904913" w:rsidRP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05.06.2023 №137</w:t>
      </w:r>
      <w:proofErr w:type="gramEnd"/>
      <w:r w:rsidR="00904913" w:rsidRP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04913" w:rsidRP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от 18.08.2023 № 273,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04913" w:rsidRP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20.10.2023 № 373, 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25.12.2023 №</w:t>
      </w:r>
      <w:r w:rsid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599, </w:t>
      </w:r>
      <w:r w:rsidR="00904913" w:rsidRPr="0090491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:rsidR="00F55A15" w:rsidRPr="000C22F6" w:rsidRDefault="005E786B" w:rsidP="00007D2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в паспорте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  строку   «Объемы финансирования муниципальной программы по годам реализации, тыс. рублей»</w:t>
      </w:r>
      <w:r w:rsidR="00CB0003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изложить  </w:t>
      </w:r>
      <w:r w:rsidR="00033D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следующей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45502" w:rsidRPr="000C22F6" w:rsidTr="00D45502">
        <w:tc>
          <w:tcPr>
            <w:tcW w:w="4219" w:type="dxa"/>
          </w:tcPr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Объемы финансирования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по годам реализации,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</w:tcPr>
          <w:p w:rsidR="00002228" w:rsidRPr="00002228" w:rsidRDefault="00002228" w:rsidP="00002228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ВСЕГО: 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264099,49503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из них: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97641,99503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областной бюджет: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166457,5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002228" w:rsidRPr="00002228" w:rsidRDefault="00002228" w:rsidP="00002228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002228" w:rsidRPr="00002228" w:rsidRDefault="00002228" w:rsidP="00002228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002228" w:rsidRPr="00002228" w:rsidRDefault="00002228" w:rsidP="00002228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002228" w:rsidRPr="00002228" w:rsidRDefault="00002228" w:rsidP="00002228">
            <w:pPr>
              <w:spacing w:before="120"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2021 год – 3770,71471 тыс. рублей, из них: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110880,98280 тыс. рублей, из них: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12020,65180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98860,331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2023 год – 62449,315 тыс. рублей, из них: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18366,806 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44082,509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002228" w:rsidRPr="00002228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D45502" w:rsidRPr="000C22F6" w:rsidRDefault="00D45502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D45502" w:rsidRPr="000C22F6" w:rsidRDefault="00D4550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87" w:type="dxa"/>
        <w:tblInd w:w="2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4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387"/>
      </w:tblGrid>
      <w:tr w:rsidR="00D45502" w:rsidRPr="000C22F6" w:rsidTr="00AC7B50">
        <w:trPr>
          <w:cantSplit/>
          <w:trHeight w:val="7924"/>
        </w:trPr>
        <w:tc>
          <w:tcPr>
            <w:tcW w:w="41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 w:rsidP="00AE5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2024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65288,495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из них: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4</w:t>
            </w:r>
            <w:r w:rsidR="007402F7">
              <w:rPr>
                <w:rFonts w:ascii="Liberation Serif" w:eastAsia="Times New Roman" w:hAnsi="Liberation Serif" w:cs="Times New Roman"/>
                <w:sz w:val="26"/>
                <w:szCs w:val="26"/>
              </w:rPr>
              <w:t>2129,035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областной бюджет </w:t>
            </w:r>
            <w:r w:rsidR="007402F7">
              <w:rPr>
                <w:rFonts w:ascii="Liberation Serif" w:eastAsia="Times New Roman" w:hAnsi="Liberation Serif" w:cs="Times New Roman"/>
                <w:sz w:val="26"/>
                <w:szCs w:val="26"/>
              </w:rPr>
              <w:t>23159,460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2025 год – 3437,8 тыс. рублей,  из них: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3260,2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177,6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</w:t>
            </w:r>
            <w:bookmarkStart w:id="0" w:name="_GoBack"/>
            <w:bookmarkEnd w:id="0"/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й бюджет 0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002228" w:rsidRPr="00002228" w:rsidRDefault="00002228" w:rsidP="00002228">
            <w:pPr>
              <w:spacing w:after="0" w:line="276" w:lineRule="auto"/>
              <w:ind w:left="113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002228" w:rsidRPr="00002228" w:rsidRDefault="00002228" w:rsidP="00002228">
            <w:pPr>
              <w:spacing w:after="0" w:line="276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2026 год – 1561,1 </w:t>
            </w:r>
            <w:r w:rsidRPr="0000222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0222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из них:</w:t>
            </w:r>
          </w:p>
          <w:p w:rsidR="00002228" w:rsidRPr="00002228" w:rsidRDefault="00002228" w:rsidP="00002228">
            <w:pPr>
              <w:spacing w:after="0" w:line="276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177,6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002228" w:rsidRPr="00002228" w:rsidRDefault="00002228" w:rsidP="00FF2B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2027 год – 1383,5</w:t>
            </w:r>
            <w:r w:rsidRPr="0000222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0222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из них:</w:t>
            </w:r>
          </w:p>
          <w:p w:rsidR="00002228" w:rsidRPr="00002228" w:rsidRDefault="00002228" w:rsidP="00FF2B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02228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002228" w:rsidRPr="00002228" w:rsidRDefault="00002228" w:rsidP="00002228">
            <w:pPr>
              <w:spacing w:after="0" w:line="240" w:lineRule="auto"/>
              <w:ind w:left="113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002228" w:rsidP="000022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02228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</w:t>
            </w:r>
          </w:p>
        </w:tc>
      </w:tr>
    </w:tbl>
    <w:p w:rsidR="00F55A15" w:rsidRPr="000C22F6" w:rsidRDefault="005E786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</w:p>
    <w:p w:rsidR="00AF0E05" w:rsidRPr="00AF0E05" w:rsidRDefault="00AF0E05" w:rsidP="00AF0E05">
      <w:pPr>
        <w:widowControl w:val="0"/>
        <w:spacing w:after="0" w:line="240" w:lineRule="auto"/>
        <w:jc w:val="both"/>
        <w:rPr>
          <w:rFonts w:ascii="Liberation Serif" w:eastAsia="Calibri" w:hAnsi="Liberation Serif" w:cs="Calibri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1.2. в приложении 2 п</w:t>
      </w:r>
      <w:r w:rsidRPr="00AF0E05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лан мероприятий </w:t>
      </w:r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выполнению муниципальной программы  изложить в новой редакции согласно приложени</w:t>
      </w:r>
      <w:r w:rsidR="00F81511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 (прилага</w:t>
      </w:r>
      <w:r w:rsidR="001F2FB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тся).</w:t>
      </w:r>
    </w:p>
    <w:p w:rsidR="00CF6319" w:rsidRPr="00AF0E05" w:rsidRDefault="00AF0E05" w:rsidP="00AF0E05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proofErr w:type="gramStart"/>
      <w:r w:rsidRPr="00AF0E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1.3 </w:t>
      </w:r>
      <w:r w:rsidRPr="00AF0E0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в приложении 3 </w:t>
      </w:r>
      <w:r w:rsidR="00CF6319" w:rsidRPr="00AF0E0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адресной перечень общественных территорий, подлежащих благоустройству в 2019 - 2027 годах,  строк</w:t>
      </w:r>
      <w:r w:rsidR="00F81511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у</w:t>
      </w:r>
      <w:r w:rsidR="00CF6319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4.1.5 </w:t>
      </w:r>
      <w:r w:rsidR="00CF6319" w:rsidRPr="00AF0E0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изложить </w:t>
      </w:r>
      <w:r w:rsidR="00F81511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                       </w:t>
      </w:r>
      <w:r w:rsidR="00CF6319" w:rsidRPr="00AF0E0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в следующей редакции:</w:t>
      </w:r>
      <w:proofErr w:type="gramEnd"/>
    </w:p>
    <w:p w:rsidR="00AF0E05" w:rsidRPr="00AF0E05" w:rsidRDefault="00AF0E05" w:rsidP="00AF0E05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8"/>
          <w:szCs w:val="8"/>
          <w:lang w:eastAsia="ru-RU"/>
        </w:rPr>
      </w:pPr>
    </w:p>
    <w:tbl>
      <w:tblPr>
        <w:tblW w:w="509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33"/>
        <w:gridCol w:w="850"/>
        <w:gridCol w:w="4111"/>
        <w:gridCol w:w="283"/>
        <w:gridCol w:w="284"/>
        <w:gridCol w:w="283"/>
        <w:gridCol w:w="1045"/>
      </w:tblGrid>
      <w:tr w:rsidR="00AF0E05" w:rsidRPr="00AF0E05" w:rsidTr="001629EC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b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E05" w:rsidRPr="00AF0E05" w:rsidRDefault="00AF0E05" w:rsidP="00AF0E05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AF0E05">
              <w:rPr>
                <w:rFonts w:ascii="Liberation Serif" w:eastAsia="Calibri" w:hAnsi="Liberation Serif" w:cs="Calibri"/>
                <w:sz w:val="20"/>
                <w:szCs w:val="20"/>
              </w:rPr>
              <w:t>8</w:t>
            </w:r>
          </w:p>
        </w:tc>
      </w:tr>
      <w:tr w:rsidR="00CF6319" w:rsidRPr="00AF0E05" w:rsidTr="001629EC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1629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4.1.5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D14E9D">
              <w:rPr>
                <w:rFonts w:ascii="Liberation Serif" w:hAnsi="Liberation Serif"/>
              </w:rPr>
              <w:t>Демонтаж сгоревших</w:t>
            </w:r>
            <w:r>
              <w:rPr>
                <w:rFonts w:ascii="Liberation Serif" w:hAnsi="Liberation Serif"/>
              </w:rPr>
              <w:t xml:space="preserve"> (ветхих)</w:t>
            </w:r>
            <w:r w:rsidRPr="00D14E9D">
              <w:rPr>
                <w:rFonts w:ascii="Liberation Serif" w:hAnsi="Liberation Serif"/>
              </w:rPr>
              <w:t xml:space="preserve"> построек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п.г.т.Гари,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Комсомольская, д. 78;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Октябрьская, .96;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Колхозная, д.1;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Колхозная, д.14;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Колхозная, д.15;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Колхозная, д.18;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Кузовлева, д.6;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Кузовлева, д. 8;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Кузовлева, д.17;</w:t>
            </w:r>
          </w:p>
          <w:p w:rsidR="00CF6319" w:rsidRPr="00B95113" w:rsidRDefault="00CF6319" w:rsidP="00CF6319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ул. Октябрьска, д.26;</w:t>
            </w:r>
          </w:p>
          <w:p w:rsidR="00CF6319" w:rsidRDefault="00CF6319" w:rsidP="00CF631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highlight w:val="yellow"/>
              </w:rPr>
            </w:pPr>
            <w:r w:rsidRPr="00B95113">
              <w:rPr>
                <w:rFonts w:ascii="Liberation Serif" w:hAnsi="Liberation Serif"/>
              </w:rPr>
              <w:t>ул. Пролетарская, .6.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Pr="00CF6319" w:rsidRDefault="00CF6319" w:rsidP="001629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CF6319">
              <w:rPr>
                <w:rFonts w:ascii="Liberation Serif" w:hAnsi="Liberation Serif"/>
                <w:color w:val="auto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CF631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5D56C6">
              <w:rPr>
                <w:rFonts w:ascii="Liberation Serif" w:hAnsi="Liberation Serif"/>
              </w:rPr>
              <w:t>Расходы, согласн</w:t>
            </w:r>
            <w:r>
              <w:rPr>
                <w:rFonts w:ascii="Liberation Serif" w:hAnsi="Liberation Serif"/>
              </w:rPr>
              <w:t xml:space="preserve">о локально-сметного расчета,  </w:t>
            </w:r>
            <w:r w:rsidRPr="005D56C6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восстановлению.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1629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1629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Default="00CF6319" w:rsidP="001629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319" w:rsidRPr="00452B36" w:rsidRDefault="00CF6319" w:rsidP="00452B36">
            <w:pPr>
              <w:widowControl w:val="0"/>
              <w:tabs>
                <w:tab w:val="left" w:pos="6750"/>
              </w:tabs>
              <w:ind w:left="-57"/>
              <w:jc w:val="center"/>
            </w:pPr>
            <w:r w:rsidRPr="00452B36">
              <w:rPr>
                <w:color w:val="auto"/>
              </w:rPr>
              <w:t>1520,228</w:t>
            </w:r>
          </w:p>
        </w:tc>
      </w:tr>
    </w:tbl>
    <w:p w:rsidR="00773A31" w:rsidRPr="000C22F6" w:rsidRDefault="000C22F6" w:rsidP="00FF75BC">
      <w:pPr>
        <w:widowControl w:val="0"/>
        <w:spacing w:before="120" w:after="0" w:line="240" w:lineRule="auto"/>
        <w:jc w:val="both"/>
        <w:rPr>
          <w:rFonts w:ascii="Liberation Serif" w:hAnsi="Liberation Serif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</w:t>
      </w:r>
      <w:r w:rsidR="0055140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</w:p>
    <w:p w:rsidR="00F55A15" w:rsidRPr="000C22F6" w:rsidRDefault="005E786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2. Настоящее постановление опубликовать (обнародовать).</w:t>
      </w:r>
    </w:p>
    <w:p w:rsidR="00F55A15" w:rsidRDefault="00F55A15">
      <w:pPr>
        <w:spacing w:beforeAutospacing="1"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24F7A" w:rsidRPr="000C22F6" w:rsidRDefault="00F24F7A" w:rsidP="00F24F7A">
      <w:pPr>
        <w:spacing w:before="100" w:beforeAutospacing="1"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F55A15" w:rsidRPr="000C22F6">
        <w:tc>
          <w:tcPr>
            <w:tcW w:w="4428" w:type="dxa"/>
            <w:shd w:val="clear" w:color="auto" w:fill="auto"/>
          </w:tcPr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F55A15" w:rsidRPr="000C22F6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55A15" w:rsidRPr="000C22F6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С.Е. Величко</w:t>
            </w:r>
          </w:p>
        </w:tc>
      </w:tr>
    </w:tbl>
    <w:p w:rsidR="00F55A15" w:rsidRPr="000C22F6" w:rsidRDefault="00F55A15">
      <w:pPr>
        <w:rPr>
          <w:rFonts w:ascii="Liberation Serif" w:hAnsi="Liberation Serif"/>
        </w:rPr>
      </w:pPr>
    </w:p>
    <w:sectPr w:rsidR="00F55A15" w:rsidRPr="000C22F6" w:rsidSect="00CB0003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5"/>
    <w:rsid w:val="00002228"/>
    <w:rsid w:val="00007D29"/>
    <w:rsid w:val="00033D54"/>
    <w:rsid w:val="00055C5E"/>
    <w:rsid w:val="000C22F6"/>
    <w:rsid w:val="000C5EAB"/>
    <w:rsid w:val="0013345E"/>
    <w:rsid w:val="00133AD8"/>
    <w:rsid w:val="001936CB"/>
    <w:rsid w:val="001A7CF8"/>
    <w:rsid w:val="001F2FB5"/>
    <w:rsid w:val="001F3D56"/>
    <w:rsid w:val="00205178"/>
    <w:rsid w:val="00262426"/>
    <w:rsid w:val="002E5E8F"/>
    <w:rsid w:val="0039664F"/>
    <w:rsid w:val="003A31F0"/>
    <w:rsid w:val="003A6F40"/>
    <w:rsid w:val="00452B36"/>
    <w:rsid w:val="00472B86"/>
    <w:rsid w:val="00490E83"/>
    <w:rsid w:val="004C7EE9"/>
    <w:rsid w:val="00534B42"/>
    <w:rsid w:val="00551404"/>
    <w:rsid w:val="00591828"/>
    <w:rsid w:val="005A26A6"/>
    <w:rsid w:val="005E786B"/>
    <w:rsid w:val="00640AD9"/>
    <w:rsid w:val="00693014"/>
    <w:rsid w:val="0071770D"/>
    <w:rsid w:val="007402F7"/>
    <w:rsid w:val="00773A31"/>
    <w:rsid w:val="00791517"/>
    <w:rsid w:val="00820A9E"/>
    <w:rsid w:val="00854B02"/>
    <w:rsid w:val="0089644E"/>
    <w:rsid w:val="008D3F2A"/>
    <w:rsid w:val="00904913"/>
    <w:rsid w:val="00A6672D"/>
    <w:rsid w:val="00AC7B50"/>
    <w:rsid w:val="00AD7AF4"/>
    <w:rsid w:val="00AF0E05"/>
    <w:rsid w:val="00BE69C4"/>
    <w:rsid w:val="00CB0003"/>
    <w:rsid w:val="00CF6319"/>
    <w:rsid w:val="00D41943"/>
    <w:rsid w:val="00D45502"/>
    <w:rsid w:val="00D95AD7"/>
    <w:rsid w:val="00DA2DC5"/>
    <w:rsid w:val="00E7451D"/>
    <w:rsid w:val="00E852B1"/>
    <w:rsid w:val="00EE2907"/>
    <w:rsid w:val="00F24F7A"/>
    <w:rsid w:val="00F55A15"/>
    <w:rsid w:val="00F81511"/>
    <w:rsid w:val="00FF2B28"/>
    <w:rsid w:val="00FF41B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65D1-F1D6-434D-9148-A8A1E779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Usver</cp:lastModifiedBy>
  <cp:revision>8</cp:revision>
  <cp:lastPrinted>2024-03-22T11:02:00Z</cp:lastPrinted>
  <dcterms:created xsi:type="dcterms:W3CDTF">2024-03-21T05:41:00Z</dcterms:created>
  <dcterms:modified xsi:type="dcterms:W3CDTF">2024-03-22T11:10:00Z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