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2129B8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8448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2129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B02510" w:rsidRDefault="00BA1649" w:rsidP="00D9349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06 октября 2003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главы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родского округа от 1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программ </w:t>
      </w:r>
      <w:proofErr w:type="spellStart"/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0D2769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proofErr w:type="gramStart"/>
      <w:r w:rsidR="00DA43CB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</w:t>
      </w:r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Решения</w:t>
      </w:r>
      <w:proofErr w:type="gram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</w:t>
      </w:r>
      <w:proofErr w:type="spellStart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B612D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</w:t>
      </w:r>
      <w:r w:rsidR="00FB612D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округа  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1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.2021   № 36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/6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«О 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бюджете </w:t>
      </w:r>
      <w:proofErr w:type="spellStart"/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202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год 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плановый период 202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202</w:t>
      </w:r>
      <w:r w:rsidR="002129B8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B02510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годов»,</w:t>
      </w:r>
      <w:r w:rsidR="00FB612D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EB7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</w:t>
      </w:r>
      <w:r w:rsidR="00384C14"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ст. 28 Устава </w:t>
      </w:r>
      <w:proofErr w:type="spellStart"/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B025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18.09.2018 № 78 «Об утверждении муниципальной программы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0529D4" w:rsidRPr="002A442B" w:rsidRDefault="000529D4" w:rsidP="006F0847">
      <w:pPr>
        <w:spacing w:after="0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</w:t>
      </w: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7C1959" w:rsidRPr="007C1959" w:rsidTr="00092590">
        <w:trPr>
          <w:cantSplit/>
          <w:trHeight w:val="126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959" w:rsidRPr="007C1959" w:rsidRDefault="007C1959" w:rsidP="007C1959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ВСЕГО:  23031,64123 тыс. рублей, 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 том числе: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23031,64123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2019 год – 3425,5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2020 год – 11902,08752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2021 год – 3770,71471 тыс. рублей,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из них: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2022 год – 1464,039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1464,039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2023 год – 1247,8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2024 год – 1221,5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1221,5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рублей.</w:t>
            </w:r>
          </w:p>
          <w:p w:rsidR="007C1959" w:rsidRPr="007C1959" w:rsidRDefault="007C1959" w:rsidP="007C19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(Объемы финансирования уточняются при формировании бюджета муниципального образования)</w:t>
            </w:r>
          </w:p>
        </w:tc>
      </w:tr>
    </w:tbl>
    <w:p w:rsidR="00CF7286" w:rsidRDefault="00CF7286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B60A8" w:rsidRPr="00CF7286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разделе 5 «Ресурсное обеспечение Муниципальной программы»</w:t>
      </w:r>
      <w:r w:rsidR="005748EC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таблицу </w:t>
      </w:r>
      <w:r w:rsidR="001E59D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Pr="00CF7286" w:rsidRDefault="004C1D38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1D3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Общий объем финансирования Программы составляет  23031,6</w:t>
      </w:r>
      <w:r w:rsidR="009969BB">
        <w:rPr>
          <w:rFonts w:ascii="Liberation Serif" w:eastAsia="Times New Roman" w:hAnsi="Liberation Serif" w:cs="Times New Roman"/>
          <w:sz w:val="26"/>
          <w:szCs w:val="26"/>
          <w:lang w:eastAsia="ru-RU"/>
        </w:rPr>
        <w:t>41</w:t>
      </w:r>
      <w:r w:rsidRPr="004C1D38">
        <w:rPr>
          <w:rFonts w:ascii="Liberation Serif" w:eastAsia="Times New Roman" w:hAnsi="Liberation Serif" w:cs="Times New Roman"/>
          <w:sz w:val="26"/>
          <w:szCs w:val="26"/>
          <w:lang w:eastAsia="ru-RU"/>
        </w:rPr>
        <w:t>23 тыс. руб., планируемые средства по годам и источникам:</w:t>
      </w: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Pr="004C1D38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38" w:rsidRPr="004C1D38" w:rsidRDefault="004C1D38" w:rsidP="004C1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D3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1276"/>
        <w:gridCol w:w="1134"/>
        <w:gridCol w:w="1134"/>
        <w:gridCol w:w="851"/>
        <w:gridCol w:w="850"/>
      </w:tblGrid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уб.*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</w:tcPr>
          <w:p w:rsidR="004C1D38" w:rsidRPr="004C1D38" w:rsidRDefault="004C1D38" w:rsidP="0099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23031,6</w:t>
            </w:r>
            <w:r w:rsidR="009969BB">
              <w:rPr>
                <w:rFonts w:ascii="Liberation Serif" w:eastAsia="Times New Roman" w:hAnsi="Liberation Serif" w:cs="Times New Roman"/>
                <w:lang w:eastAsia="ru-RU"/>
              </w:rPr>
              <w:t>41</w:t>
            </w: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1464</w:t>
            </w:r>
            <w:r w:rsidR="00092590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039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1D38" w:rsidRPr="004C1D38" w:rsidRDefault="004C1D38" w:rsidP="0099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23031,6</w:t>
            </w:r>
            <w:r w:rsidR="009969BB">
              <w:rPr>
                <w:rFonts w:ascii="Liberation Serif" w:eastAsia="Times New Roman" w:hAnsi="Liberation Serif" w:cs="Times New Roman"/>
                <w:lang w:eastAsia="ru-RU"/>
              </w:rPr>
              <w:t>41</w:t>
            </w: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1464</w:t>
            </w:r>
            <w:r w:rsidR="00092590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039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</w:tbl>
    <w:p w:rsidR="00CF7286" w:rsidRPr="00CF7286" w:rsidRDefault="00CF7286" w:rsidP="00CF7286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* подлеж</w:t>
      </w:r>
      <w:r w:rsidR="009969B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т корректировке в случае  выделени</w:t>
      </w:r>
      <w:r w:rsidR="009969BB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субсидий из областного бюджета бюджету </w:t>
      </w:r>
      <w:proofErr w:type="spellStart"/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0529D4" w:rsidRPr="00B256B8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1.2. в приложении 2 </w:t>
      </w:r>
      <w:r w:rsidR="00787C29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полнению муниципальной программ</w:t>
      </w:r>
      <w:r w:rsidR="00787C29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приложению №1 (прилагается)</w:t>
      </w:r>
      <w:r w:rsidR="00011E0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41D05" w:rsidRDefault="00787C29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841D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1.3. в приложении 3 </w:t>
      </w:r>
      <w:proofErr w:type="gramStart"/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адресной</w:t>
      </w:r>
      <w:proofErr w:type="gramEnd"/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перечень общественных территорий, подлежащих благоустройству в 2019-2024 г</w:t>
      </w:r>
      <w:r w:rsidR="00FE7B8E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оды</w:t>
      </w:r>
      <w:r w:rsidR="00841D0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4E6EC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B81BCD" w:rsidRPr="00B256B8" w:rsidRDefault="00841D05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FE7B8E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таблице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1BCD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строке  3.20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B81BCD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граф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B81BCD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  число «1027,451» заменить </w:t>
      </w:r>
      <w:r w:rsidR="003F0CF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1BCD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число</w:t>
      </w:r>
      <w:r w:rsidR="003F0CF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B81BCD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«673,26811»</w:t>
      </w:r>
      <w:r w:rsidR="003F3E0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87C29" w:rsidRPr="00B256B8" w:rsidRDefault="00841D05" w:rsidP="00E6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в таблице </w:t>
      </w:r>
      <w:r w:rsidR="00AD7FB2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строк</w:t>
      </w:r>
      <w:r w:rsidR="00AB333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AD7FB2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4.3</w:t>
      </w:r>
      <w:r w:rsidR="002011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="00AB333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4.4</w:t>
      </w:r>
      <w:r w:rsidR="00AD7FB2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824F3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D7FB2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следующей  редакции:</w:t>
      </w:r>
    </w:p>
    <w:tbl>
      <w:tblPr>
        <w:tblW w:w="5381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47"/>
        <w:gridCol w:w="730"/>
        <w:gridCol w:w="4887"/>
        <w:gridCol w:w="557"/>
        <w:gridCol w:w="426"/>
        <w:gridCol w:w="525"/>
        <w:gridCol w:w="821"/>
      </w:tblGrid>
      <w:tr w:rsidR="00274FE2" w:rsidRPr="005B2E5F" w:rsidTr="003B1EE7">
        <w:trPr>
          <w:trHeight w:val="203"/>
          <w:jc w:val="center"/>
        </w:trPr>
        <w:tc>
          <w:tcPr>
            <w:tcW w:w="246" w:type="pct"/>
            <w:shd w:val="clear" w:color="auto" w:fill="auto"/>
          </w:tcPr>
          <w:p w:rsidR="00274FE2" w:rsidRPr="005B2E5F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897" w:type="pct"/>
          </w:tcPr>
          <w:p w:rsidR="00274FE2" w:rsidRPr="005B2E5F" w:rsidRDefault="00274FE2" w:rsidP="00FE7B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54" w:type="pct"/>
          </w:tcPr>
          <w:p w:rsidR="00274FE2" w:rsidRPr="005B2E5F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207" w:type="pct"/>
          </w:tcPr>
          <w:p w:rsidR="00274FE2" w:rsidRPr="005B2E5F" w:rsidRDefault="00274FE2" w:rsidP="00FE7B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255" w:type="pct"/>
          </w:tcPr>
          <w:p w:rsidR="00274FE2" w:rsidRPr="005B2E5F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274FE2" w:rsidRPr="00274FE2" w:rsidRDefault="00274FE2" w:rsidP="00FE7B8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74FE2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</w:tr>
      <w:tr w:rsidR="00274FE2" w:rsidRPr="005B2E5F" w:rsidTr="003B1EE7">
        <w:trPr>
          <w:trHeight w:val="343"/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274FE2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4.3</w:t>
            </w: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7" w:type="pct"/>
            <w:vMerge w:val="restart"/>
          </w:tcPr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Акарицидная</w:t>
            </w:r>
            <w:proofErr w:type="spellEnd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 обработка, дератизация территорий и обследование на </w:t>
            </w:r>
            <w:proofErr w:type="spellStart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заклещеванность</w:t>
            </w:r>
            <w:proofErr w:type="spellEnd"/>
          </w:p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74FE2" w:rsidRPr="005B2E5F" w:rsidRDefault="00274FE2" w:rsidP="00C824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4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2019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Стоимость услуг </w:t>
            </w:r>
            <w:proofErr w:type="gramStart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согласно расчета</w:t>
            </w:r>
            <w:proofErr w:type="gramEnd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  к договору.  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207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255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37,314</w:t>
            </w:r>
          </w:p>
        </w:tc>
      </w:tr>
      <w:tr w:rsidR="00274FE2" w:rsidRPr="005B2E5F" w:rsidTr="003B1EE7">
        <w:trPr>
          <w:trHeight w:val="377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4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2020 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Стоимость услуг </w:t>
            </w:r>
            <w:proofErr w:type="gramStart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согласно расчета</w:t>
            </w:r>
            <w:proofErr w:type="gramEnd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  к договору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207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255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40,0</w:t>
            </w:r>
          </w:p>
        </w:tc>
      </w:tr>
      <w:tr w:rsidR="00274FE2" w:rsidRPr="005B2E5F" w:rsidTr="003B1EE7">
        <w:trPr>
          <w:trHeight w:val="377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4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2021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C172F8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Стоимость услуг </w:t>
            </w:r>
            <w:proofErr w:type="gramStart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согласно расчета</w:t>
            </w:r>
            <w:proofErr w:type="gramEnd"/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 xml:space="preserve"> к договору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207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255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40,0</w:t>
            </w:r>
          </w:p>
        </w:tc>
      </w:tr>
      <w:tr w:rsidR="00274FE2" w:rsidRPr="005B2E5F" w:rsidTr="00F5289F">
        <w:trPr>
          <w:trHeight w:val="4836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54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2022</w:t>
            </w:r>
          </w:p>
        </w:tc>
        <w:tc>
          <w:tcPr>
            <w:tcW w:w="2373" w:type="pct"/>
            <w:shd w:val="clear" w:color="auto" w:fill="auto"/>
          </w:tcPr>
          <w:p w:rsidR="00274FE2" w:rsidRPr="005C7006" w:rsidRDefault="00E563EA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Стоимость услуг</w:t>
            </w:r>
            <w:r w:rsidR="003E2699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(площадь х на тариф</w:t>
            </w:r>
            <w:r w:rsidR="00456A61" w:rsidRPr="005C7006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="003E2699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предваритель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ный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расчет</w:t>
            </w:r>
            <w:r w:rsidR="003E2699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основан  </w:t>
            </w:r>
            <w:r w:rsidR="000D5AD4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на 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коммерческом  предложении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:</w:t>
            </w:r>
          </w:p>
          <w:p w:rsidR="00274FE2" w:rsidRPr="005C7006" w:rsidRDefault="00E563EA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</w:rPr>
            </w:pPr>
            <w:proofErr w:type="spellStart"/>
            <w:r w:rsidRPr="005C7006">
              <w:rPr>
                <w:rFonts w:ascii="Liberation Serif" w:eastAsia="Calibri" w:hAnsi="Liberation Serif" w:cs="Times New Roman"/>
              </w:rPr>
              <w:t>Аккарицидная</w:t>
            </w:r>
            <w:proofErr w:type="spellEnd"/>
            <w:r w:rsidRPr="005C7006">
              <w:rPr>
                <w:rFonts w:ascii="Liberation Serif" w:eastAsia="Calibri" w:hAnsi="Liberation Serif" w:cs="Times New Roman"/>
              </w:rPr>
              <w:t xml:space="preserve"> обработка </w:t>
            </w:r>
            <w:r w:rsidR="003E2699" w:rsidRPr="005C7006">
              <w:rPr>
                <w:rFonts w:ascii="Liberation Serif" w:eastAsia="Calibri" w:hAnsi="Liberation Serif" w:cs="Times New Roman"/>
              </w:rPr>
              <w:t>против клещей (центральные дорожки</w:t>
            </w:r>
            <w:r w:rsidR="000D5AD4" w:rsidRPr="005C7006">
              <w:rPr>
                <w:rFonts w:ascii="Liberation Serif" w:eastAsia="Calibri" w:hAnsi="Liberation Serif" w:cs="Times New Roman"/>
              </w:rPr>
              <w:t xml:space="preserve"> (4 Га</w:t>
            </w:r>
            <w:r w:rsidR="003E2699" w:rsidRPr="005C7006">
              <w:rPr>
                <w:rFonts w:ascii="Liberation Serif" w:eastAsia="Calibri" w:hAnsi="Liberation Serif" w:cs="Times New Roman"/>
              </w:rPr>
              <w:t>)</w:t>
            </w:r>
            <w:r w:rsidR="000D5AD4" w:rsidRPr="005C7006">
              <w:rPr>
                <w:rFonts w:ascii="Liberation Serif" w:eastAsia="Calibri" w:hAnsi="Liberation Serif" w:cs="Times New Roman"/>
              </w:rPr>
              <w:t>)</w:t>
            </w:r>
            <w:r w:rsidR="003E2699" w:rsidRPr="005C7006">
              <w:rPr>
                <w:rFonts w:ascii="Liberation Serif" w:eastAsia="Calibri" w:hAnsi="Liberation Serif" w:cs="Times New Roman"/>
              </w:rPr>
              <w:t xml:space="preserve"> </w:t>
            </w:r>
            <w:r w:rsidRPr="005C7006">
              <w:rPr>
                <w:rFonts w:ascii="Liberation Serif" w:eastAsia="Calibri" w:hAnsi="Liberation Serif" w:cs="Times New Roman"/>
              </w:rPr>
              <w:t>кладбища</w:t>
            </w:r>
            <w:r w:rsidR="00274FE2" w:rsidRPr="005C7006">
              <w:rPr>
                <w:rFonts w:ascii="Liberation Serif" w:eastAsia="Calibri" w:hAnsi="Liberation Serif" w:cs="Times New Roman"/>
              </w:rPr>
              <w:t xml:space="preserve"> в </w:t>
            </w:r>
            <w:proofErr w:type="spellStart"/>
            <w:r w:rsidR="00274FE2" w:rsidRPr="005C7006">
              <w:rPr>
                <w:rFonts w:ascii="Liberation Serif" w:eastAsia="Calibri" w:hAnsi="Liberation Serif" w:cs="Times New Roman"/>
              </w:rPr>
              <w:t>п.г.т</w:t>
            </w:r>
            <w:proofErr w:type="gramStart"/>
            <w:r w:rsidR="00274FE2" w:rsidRPr="005C7006">
              <w:rPr>
                <w:rFonts w:ascii="Liberation Serif" w:eastAsia="Calibri" w:hAnsi="Liberation Serif" w:cs="Times New Roman"/>
              </w:rPr>
              <w:t>.Г</w:t>
            </w:r>
            <w:proofErr w:type="gramEnd"/>
            <w:r w:rsidR="00274FE2" w:rsidRPr="005C7006">
              <w:rPr>
                <w:rFonts w:ascii="Liberation Serif" w:eastAsia="Calibri" w:hAnsi="Liberation Serif" w:cs="Times New Roman"/>
              </w:rPr>
              <w:t>ари</w:t>
            </w:r>
            <w:proofErr w:type="spellEnd"/>
            <w:r w:rsidR="00274FE2" w:rsidRPr="005C7006">
              <w:rPr>
                <w:rFonts w:ascii="Liberation Serif" w:eastAsia="Calibri" w:hAnsi="Liberation Serif" w:cs="Times New Roman"/>
              </w:rPr>
              <w:t xml:space="preserve">   26912,0 руб.</w:t>
            </w:r>
            <w:r w:rsidR="00327C7A" w:rsidRPr="005C7006">
              <w:rPr>
                <w:rFonts w:ascii="Liberation Serif" w:eastAsia="Calibri" w:hAnsi="Liberation Serif" w:cs="Times New Roman"/>
              </w:rPr>
              <w:t xml:space="preserve"> (4 Га х 6728,0)</w:t>
            </w:r>
            <w:r w:rsidR="00274FE2" w:rsidRPr="005C7006">
              <w:rPr>
                <w:rFonts w:ascii="Liberation Serif" w:eastAsia="Calibri" w:hAnsi="Liberation Serif" w:cs="Times New Roman"/>
              </w:rPr>
              <w:t>;</w:t>
            </w:r>
          </w:p>
          <w:p w:rsidR="00274FE2" w:rsidRPr="005C7006" w:rsidRDefault="00274FE2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5C7006">
              <w:rPr>
                <w:rFonts w:ascii="Liberation Serif" w:eastAsia="Calibri" w:hAnsi="Liberation Serif" w:cs="Times New Roman"/>
              </w:rPr>
              <w:t xml:space="preserve">обследование территории на </w:t>
            </w:r>
            <w:proofErr w:type="spellStart"/>
            <w:r w:rsidRPr="005C7006">
              <w:rPr>
                <w:rFonts w:ascii="Liberation Serif" w:eastAsia="Calibri" w:hAnsi="Liberation Serif" w:cs="Times New Roman"/>
              </w:rPr>
              <w:t>заклещёванность</w:t>
            </w:r>
            <w:proofErr w:type="spellEnd"/>
            <w:r w:rsidRPr="005C7006">
              <w:rPr>
                <w:rFonts w:ascii="Liberation Serif" w:eastAsia="Calibri" w:hAnsi="Liberation Serif" w:cs="Times New Roman"/>
              </w:rPr>
              <w:t>:</w:t>
            </w:r>
          </w:p>
          <w:p w:rsidR="00274FE2" w:rsidRPr="005C7006" w:rsidRDefault="00327C7A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5C7006">
              <w:rPr>
                <w:rFonts w:ascii="Liberation Serif" w:eastAsia="Calibri" w:hAnsi="Liberation Serif" w:cs="Times New Roman"/>
              </w:rPr>
              <w:t>3688,0 руб. (</w:t>
            </w:r>
            <w:r w:rsidR="00274FE2" w:rsidRPr="005C7006">
              <w:rPr>
                <w:rFonts w:ascii="Liberation Serif" w:eastAsia="Calibri" w:hAnsi="Liberation Serif" w:cs="Times New Roman"/>
              </w:rPr>
              <w:t>4 Га х 922,0</w:t>
            </w:r>
            <w:r w:rsidRPr="005C7006">
              <w:rPr>
                <w:rFonts w:ascii="Liberation Serif" w:eastAsia="Calibri" w:hAnsi="Liberation Serif" w:cs="Times New Roman"/>
              </w:rPr>
              <w:t>);</w:t>
            </w:r>
          </w:p>
          <w:p w:rsidR="00327C7A" w:rsidRPr="005C7006" w:rsidRDefault="00274FE2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5C7006">
              <w:rPr>
                <w:rFonts w:ascii="Liberation Serif" w:eastAsia="Calibri" w:hAnsi="Liberation Serif" w:cs="Times New Roman"/>
              </w:rPr>
              <w:t xml:space="preserve">дератизация на открытых территориях с приготовлением </w:t>
            </w:r>
            <w:proofErr w:type="spellStart"/>
            <w:r w:rsidRPr="005C7006">
              <w:rPr>
                <w:rFonts w:ascii="Liberation Serif" w:eastAsia="Calibri" w:hAnsi="Liberation Serif" w:cs="Times New Roman"/>
              </w:rPr>
              <w:t>ядоприманки</w:t>
            </w:r>
            <w:proofErr w:type="spellEnd"/>
            <w:r w:rsidRPr="005C7006">
              <w:rPr>
                <w:rFonts w:ascii="Liberation Serif" w:eastAsia="Calibri" w:hAnsi="Liberation Serif" w:cs="Times New Roman"/>
              </w:rPr>
              <w:t>:</w:t>
            </w:r>
            <w:r w:rsidR="000D5AD4" w:rsidRPr="005C7006">
              <w:rPr>
                <w:rFonts w:ascii="Liberation Serif" w:eastAsia="Calibri" w:hAnsi="Liberation Serif" w:cs="Times New Roman"/>
              </w:rPr>
              <w:t xml:space="preserve"> </w:t>
            </w:r>
          </w:p>
          <w:p w:rsidR="00B42EE5" w:rsidRPr="005C7006" w:rsidRDefault="00327C7A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5C7006">
              <w:rPr>
                <w:rFonts w:ascii="Liberation Serif" w:eastAsia="Calibri" w:hAnsi="Liberation Serif" w:cs="Times New Roman"/>
              </w:rPr>
              <w:t>367</w:t>
            </w:r>
            <w:r w:rsidR="002D1ECD">
              <w:rPr>
                <w:rFonts w:ascii="Liberation Serif" w:eastAsia="Calibri" w:hAnsi="Liberation Serif" w:cs="Times New Roman"/>
              </w:rPr>
              <w:t>7</w:t>
            </w:r>
            <w:r w:rsidRPr="005C7006">
              <w:rPr>
                <w:rFonts w:ascii="Liberation Serif" w:eastAsia="Calibri" w:hAnsi="Liberation Serif" w:cs="Times New Roman"/>
              </w:rPr>
              <w:t>,0 руб.(</w:t>
            </w:r>
            <w:r w:rsidR="00274FE2" w:rsidRPr="005C7006">
              <w:rPr>
                <w:rFonts w:ascii="Liberation Serif" w:eastAsia="Calibri" w:hAnsi="Liberation Serif" w:cs="Times New Roman"/>
              </w:rPr>
              <w:t>1 Га</w:t>
            </w:r>
            <w:r w:rsidR="000D5AD4" w:rsidRPr="005C7006">
              <w:rPr>
                <w:rFonts w:ascii="Liberation Serif" w:eastAsia="Calibri" w:hAnsi="Liberation Serif" w:cs="Times New Roman"/>
              </w:rPr>
              <w:t xml:space="preserve"> х </w:t>
            </w:r>
            <w:r w:rsidRPr="005C7006">
              <w:rPr>
                <w:rFonts w:ascii="Liberation Serif" w:eastAsia="Calibri" w:hAnsi="Liberation Serif" w:cs="Times New Roman"/>
              </w:rPr>
              <w:t>367</w:t>
            </w:r>
            <w:r w:rsidR="002D1ECD">
              <w:rPr>
                <w:rFonts w:ascii="Liberation Serif" w:eastAsia="Calibri" w:hAnsi="Liberation Serif" w:cs="Times New Roman"/>
              </w:rPr>
              <w:t>7</w:t>
            </w:r>
            <w:r w:rsidRPr="005C7006">
              <w:rPr>
                <w:rFonts w:ascii="Liberation Serif" w:eastAsia="Calibri" w:hAnsi="Liberation Serif" w:cs="Times New Roman"/>
              </w:rPr>
              <w:t>,0)</w:t>
            </w:r>
            <w:r w:rsidR="00C172F8" w:rsidRPr="005C7006">
              <w:rPr>
                <w:rFonts w:ascii="Liberation Serif" w:eastAsia="Calibri" w:hAnsi="Liberation Serif" w:cs="Times New Roman"/>
              </w:rPr>
              <w:t>. В</w:t>
            </w:r>
            <w:r w:rsidR="00274FE2" w:rsidRPr="005C7006">
              <w:rPr>
                <w:rFonts w:ascii="Liberation Serif" w:eastAsia="Calibri" w:hAnsi="Liberation Serif" w:cs="Times New Roman"/>
              </w:rPr>
              <w:t>сего: 34277</w:t>
            </w:r>
            <w:r w:rsidR="00B42EE5" w:rsidRPr="005C7006">
              <w:rPr>
                <w:rFonts w:ascii="Liberation Serif" w:eastAsia="Calibri" w:hAnsi="Liberation Serif" w:cs="Times New Roman"/>
              </w:rPr>
              <w:t>,0</w:t>
            </w:r>
          </w:p>
          <w:p w:rsidR="00B42EE5" w:rsidRPr="005C7006" w:rsidRDefault="00327C7A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</w:rPr>
            </w:pPr>
            <w:r w:rsidRPr="005C7006">
              <w:rPr>
                <w:rFonts w:ascii="Liberation Serif" w:eastAsia="Calibri" w:hAnsi="Liberation Serif" w:cs="Times New Roman"/>
              </w:rPr>
              <w:t xml:space="preserve">х </w:t>
            </w:r>
            <w:r w:rsidR="00274FE2" w:rsidRPr="005C7006">
              <w:rPr>
                <w:rFonts w:ascii="Liberation Serif" w:eastAsia="Calibri" w:hAnsi="Liberation Serif" w:cs="Times New Roman"/>
              </w:rPr>
              <w:t>6</w:t>
            </w:r>
            <w:r w:rsidR="002D1ECD">
              <w:rPr>
                <w:rFonts w:ascii="Liberation Serif" w:eastAsia="Calibri" w:hAnsi="Liberation Serif" w:cs="Times New Roman"/>
              </w:rPr>
              <w:t>,</w:t>
            </w:r>
            <w:r w:rsidR="00C11403">
              <w:rPr>
                <w:rFonts w:ascii="Liberation Serif" w:eastAsia="Calibri" w:hAnsi="Liberation Serif" w:cs="Times New Roman"/>
              </w:rPr>
              <w:t>4</w:t>
            </w:r>
            <w:r w:rsidR="00274FE2" w:rsidRPr="005C7006">
              <w:rPr>
                <w:rFonts w:ascii="Liberation Serif" w:eastAsia="Calibri" w:hAnsi="Liberation Serif" w:cs="Times New Roman"/>
              </w:rPr>
              <w:t>% (возможный рост тарифа</w:t>
            </w:r>
            <w:r w:rsidR="000D5AD4" w:rsidRPr="005C7006">
              <w:rPr>
                <w:rFonts w:ascii="Liberation Serif" w:eastAsia="Calibri" w:hAnsi="Liberation Serif" w:cs="Times New Roman"/>
              </w:rPr>
              <w:t xml:space="preserve"> </w:t>
            </w:r>
            <w:r w:rsidR="00B42EE5" w:rsidRPr="005C7006">
              <w:rPr>
                <w:rFonts w:ascii="Liberation Serif" w:eastAsia="Calibri" w:hAnsi="Liberation Serif" w:cs="Times New Roman"/>
              </w:rPr>
              <w:t>(</w:t>
            </w:r>
            <w:r w:rsidR="000D5AD4" w:rsidRPr="005C7006">
              <w:rPr>
                <w:rFonts w:ascii="Liberation Serif" w:eastAsia="Calibri" w:hAnsi="Liberation Serif" w:cs="Times New Roman"/>
              </w:rPr>
              <w:t>в среднем</w:t>
            </w:r>
            <w:r w:rsidR="00274FE2" w:rsidRPr="005C7006">
              <w:rPr>
                <w:rFonts w:ascii="Liberation Serif" w:eastAsia="Calibri" w:hAnsi="Liberation Serif" w:cs="Times New Roman"/>
              </w:rPr>
              <w:t>)</w:t>
            </w:r>
            <w:r w:rsidR="00B42EE5" w:rsidRPr="005C7006">
              <w:rPr>
                <w:rFonts w:ascii="Liberation Serif" w:eastAsia="Calibri" w:hAnsi="Liberation Serif" w:cs="Times New Roman"/>
              </w:rPr>
              <w:t>)</w:t>
            </w:r>
          </w:p>
          <w:p w:rsidR="00274FE2" w:rsidRPr="005C7006" w:rsidRDefault="00327C7A" w:rsidP="00F52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u w:val="single"/>
              </w:rPr>
            </w:pPr>
            <w:r w:rsidRPr="005C7006">
              <w:rPr>
                <w:rFonts w:ascii="Liberation Serif" w:eastAsia="Calibri" w:hAnsi="Liberation Serif" w:cs="Times New Roman"/>
              </w:rPr>
              <w:t xml:space="preserve">х </w:t>
            </w:r>
            <w:r w:rsidR="00274FE2" w:rsidRPr="005C7006">
              <w:rPr>
                <w:rFonts w:ascii="Liberation Serif" w:eastAsia="Calibri" w:hAnsi="Liberation Serif" w:cs="Times New Roman"/>
              </w:rPr>
              <w:t>20%НДС</w:t>
            </w:r>
            <w:r w:rsidR="00922F0A" w:rsidRPr="005C7006">
              <w:rPr>
                <w:rFonts w:ascii="Liberation Serif" w:eastAsia="Calibri" w:hAnsi="Liberation Serif" w:cs="Times New Roman"/>
              </w:rPr>
              <w:t xml:space="preserve">, </w:t>
            </w:r>
            <w:r w:rsidR="00787846">
              <w:rPr>
                <w:rFonts w:ascii="Liberation Serif" w:eastAsia="Calibri" w:hAnsi="Liberation Serif" w:cs="Times New Roman"/>
              </w:rPr>
              <w:t>в среднем</w:t>
            </w:r>
            <w:r w:rsidR="00C11403">
              <w:rPr>
                <w:rFonts w:ascii="Liberation Serif" w:eastAsia="Calibri" w:hAnsi="Liberation Serif" w:cs="Times New Roman"/>
              </w:rPr>
              <w:t xml:space="preserve"> </w:t>
            </w:r>
            <w:r w:rsidR="00274FE2" w:rsidRPr="005C7006">
              <w:rPr>
                <w:rFonts w:ascii="Liberation Serif" w:eastAsia="Calibri" w:hAnsi="Liberation Serif" w:cs="Times New Roman"/>
              </w:rPr>
              <w:t>4</w:t>
            </w:r>
            <w:r w:rsidR="00EE5F1F" w:rsidRPr="005C7006">
              <w:rPr>
                <w:rFonts w:ascii="Liberation Serif" w:eastAsia="Calibri" w:hAnsi="Liberation Serif" w:cs="Times New Roman"/>
              </w:rPr>
              <w:t>3</w:t>
            </w:r>
            <w:r w:rsidR="00C11403">
              <w:rPr>
                <w:rFonts w:ascii="Liberation Serif" w:eastAsia="Calibri" w:hAnsi="Liberation Serif" w:cs="Times New Roman"/>
              </w:rPr>
              <w:t>779,0</w:t>
            </w:r>
            <w:r w:rsidR="00274FE2" w:rsidRPr="005C7006">
              <w:rPr>
                <w:rFonts w:ascii="Liberation Serif" w:eastAsia="Calibri" w:hAnsi="Liberation Serif" w:cs="Times New Roman"/>
              </w:rPr>
              <w:t xml:space="preserve"> руб.</w:t>
            </w:r>
          </w:p>
          <w:p w:rsidR="00327C7A" w:rsidRPr="005C7006" w:rsidRDefault="00EE5F1F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4 кладбища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C172F8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в 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д. Анд</w:t>
            </w:r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рюшино, </w:t>
            </w:r>
            <w:proofErr w:type="spellStart"/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>Нихвор</w:t>
            </w:r>
            <w:proofErr w:type="spellEnd"/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  <w:proofErr w:type="gramStart"/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>Горный</w:t>
            </w:r>
            <w:proofErr w:type="gramEnd"/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>, Зыкова, из расчета  1Га на 1 кладбище:</w:t>
            </w:r>
          </w:p>
          <w:p w:rsidR="00274FE2" w:rsidRPr="005C7006" w:rsidRDefault="00922F0A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6728,0 руб. (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Га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х 6728,0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);</w:t>
            </w:r>
          </w:p>
          <w:p w:rsidR="00274FE2" w:rsidRPr="005C7006" w:rsidRDefault="00922F0A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922,0 руб. (1Га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х 922,0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);</w:t>
            </w:r>
          </w:p>
          <w:p w:rsidR="00274FE2" w:rsidRPr="005B2E5F" w:rsidRDefault="00922F0A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110</w:t>
            </w:r>
            <w:r w:rsidR="002D1ECD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="002D1ECD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руб. (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0,</w:t>
            </w:r>
            <w:r w:rsidR="00327C7A" w:rsidRPr="005C7006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Га 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х 367</w:t>
            </w:r>
            <w:r w:rsidR="002D1ECD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>,0</w:t>
            </w:r>
            <w:r w:rsidRPr="005C7006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  <w:r w:rsidR="00C172F8" w:rsidRPr="005C7006">
              <w:rPr>
                <w:rFonts w:ascii="Liberation Serif" w:eastAsia="Times New Roman" w:hAnsi="Liberation Serif" w:cs="Times New Roman"/>
                <w:lang w:eastAsia="ru-RU"/>
              </w:rPr>
              <w:t>. В</w:t>
            </w:r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сего</w:t>
            </w:r>
            <w:r w:rsidR="00C172F8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875</w:t>
            </w:r>
            <w:r w:rsidR="002D1ECD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,3 руб.</w:t>
            </w:r>
            <w:r w:rsidR="00C172F8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х</w:t>
            </w:r>
            <w:proofErr w:type="gramStart"/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  <w:proofErr w:type="gramEnd"/>
            <w:r w:rsidR="002D1ECD">
              <w:rPr>
                <w:rFonts w:ascii="Liberation Serif" w:eastAsia="Times New Roman" w:hAnsi="Liberation Serif" w:cs="Times New Roman"/>
                <w:lang w:eastAsia="ru-RU"/>
              </w:rPr>
              <w:t>,5</w:t>
            </w:r>
            <w:r w:rsidR="009B541C" w:rsidRPr="005C7006">
              <w:rPr>
                <w:rFonts w:ascii="Liberation Serif" w:eastAsia="Times New Roman" w:hAnsi="Liberation Serif" w:cs="Times New Roman"/>
                <w:lang w:eastAsia="ru-RU"/>
              </w:rPr>
              <w:t>%</w:t>
            </w:r>
            <w:r w:rsidR="00C172F8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х20%НДС х 4, </w:t>
            </w:r>
            <w:r w:rsidR="00C11403">
              <w:rPr>
                <w:rFonts w:ascii="Liberation Serif" w:eastAsia="Times New Roman" w:hAnsi="Liberation Serif" w:cs="Times New Roman"/>
                <w:lang w:eastAsia="ru-RU"/>
              </w:rPr>
              <w:t xml:space="preserve">в среднем </w:t>
            </w:r>
            <w:r w:rsidR="00EE5F1F" w:rsidRPr="005C7006">
              <w:rPr>
                <w:rFonts w:ascii="Liberation Serif" w:eastAsia="Times New Roman" w:hAnsi="Liberation Serif" w:cs="Times New Roman"/>
                <w:lang w:eastAsia="ru-RU"/>
              </w:rPr>
              <w:t>44</w:t>
            </w:r>
            <w:r w:rsidR="00C11403">
              <w:rPr>
                <w:rFonts w:ascii="Liberation Serif" w:eastAsia="Times New Roman" w:hAnsi="Liberation Serif" w:cs="Times New Roman"/>
                <w:lang w:eastAsia="ru-RU"/>
              </w:rPr>
              <w:t>760,0</w:t>
            </w:r>
            <w:r w:rsidR="00EE5F1F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руб.</w:t>
            </w:r>
            <w:r w:rsidR="00274FE2" w:rsidRPr="005C7006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207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255" w:type="pct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5B2E5F">
              <w:rPr>
                <w:rFonts w:ascii="Liberation Serif" w:eastAsia="Times New Roman" w:hAnsi="Liberation Serif" w:cs="Times New Roman"/>
                <w:lang w:eastAsia="ru-RU"/>
              </w:rPr>
              <w:t>88,539</w:t>
            </w:r>
          </w:p>
        </w:tc>
      </w:tr>
      <w:tr w:rsidR="00274FE2" w:rsidRPr="005B2E5F" w:rsidTr="003B1EE7">
        <w:trPr>
          <w:trHeight w:val="363"/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274FE2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4.4</w:t>
            </w:r>
          </w:p>
          <w:p w:rsidR="009D7D8E" w:rsidRDefault="009D7D8E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  <w:p w:rsidR="009D7D8E" w:rsidRDefault="009D7D8E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  <w:p w:rsidR="009D7D8E" w:rsidRDefault="009D7D8E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  <w:p w:rsidR="009D7D8E" w:rsidRDefault="009D7D8E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  <w:p w:rsidR="009D7D8E" w:rsidRPr="005B2E5F" w:rsidRDefault="009D7D8E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 w:val="restart"/>
          </w:tcPr>
          <w:p w:rsidR="00274FE2" w:rsidRDefault="00274FE2" w:rsidP="000E353F">
            <w:pPr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lastRenderedPageBreak/>
              <w:t>Спил разросшихся ветвей и аварийных деревьев</w:t>
            </w:r>
          </w:p>
          <w:p w:rsidR="009D7D8E" w:rsidRDefault="009D7D8E" w:rsidP="000E353F">
            <w:pPr>
              <w:rPr>
                <w:rFonts w:ascii="Liberation Serif" w:hAnsi="Liberation Serif" w:cs="Times New Roman"/>
              </w:rPr>
            </w:pPr>
          </w:p>
          <w:p w:rsidR="009D7D8E" w:rsidRPr="005B2E5F" w:rsidRDefault="009D7D8E" w:rsidP="000E353F">
            <w:pPr>
              <w:rPr>
                <w:rFonts w:ascii="Liberation Serif" w:hAnsi="Liberation Serif" w:cs="Times New Roman"/>
              </w:rPr>
            </w:pPr>
          </w:p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lastRenderedPageBreak/>
              <w:t>2019-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F5289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</w:p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5B2E5F">
              <w:rPr>
                <w:rFonts w:ascii="Liberation Serif" w:hAnsi="Liberation Serif" w:cs="Times New Roman"/>
              </w:rPr>
              <w:t>98,9</w:t>
            </w:r>
          </w:p>
        </w:tc>
      </w:tr>
      <w:tr w:rsidR="00274FE2" w:rsidRPr="005B2E5F" w:rsidTr="003B1EE7">
        <w:trPr>
          <w:trHeight w:val="363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100,0</w:t>
            </w:r>
          </w:p>
        </w:tc>
      </w:tr>
      <w:tr w:rsidR="00274FE2" w:rsidRPr="005B2E5F" w:rsidTr="003B1EE7">
        <w:trPr>
          <w:trHeight w:val="363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2021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100,0</w:t>
            </w:r>
          </w:p>
        </w:tc>
      </w:tr>
      <w:tr w:rsidR="00274FE2" w:rsidRPr="005B2E5F" w:rsidTr="003B1EE7">
        <w:trPr>
          <w:trHeight w:val="363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2022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916CD3" w:rsidP="00783AB8">
            <w:pPr>
              <w:spacing w:after="0" w:line="240" w:lineRule="auto"/>
              <w:ind w:left="-57"/>
              <w:jc w:val="both"/>
              <w:rPr>
                <w:rFonts w:ascii="Liberation Serif" w:hAnsi="Liberation Serif" w:cs="Times New Roman"/>
              </w:rPr>
            </w:pP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>Заключение контракта.  (</w:t>
            </w:r>
            <w:r w:rsidR="003F3E05">
              <w:rPr>
                <w:rFonts w:ascii="Liberation Serif" w:eastAsia="Liberation Serif" w:hAnsi="Liberation Serif" w:cs="Liberation Serif"/>
                <w:lang w:eastAsia="ru-RU"/>
              </w:rPr>
              <w:t>П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>редварительный расчет стоимости  работ  основан</w:t>
            </w:r>
            <w:r w:rsidRPr="00916CD3">
              <w:rPr>
                <w:rFonts w:ascii="Liberation Serif" w:eastAsia="Liberation Serif" w:hAnsi="Liberation Serif" w:cs="Liberation Serif"/>
                <w:b/>
                <w:lang w:eastAsia="ru-RU"/>
              </w:rPr>
              <w:t xml:space="preserve"> 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>на локально-сметном расчете от 2021 года на 8 тополей 95 тыс.725 руб</w:t>
            </w:r>
            <w:r w:rsidR="009A3C72">
              <w:rPr>
                <w:rFonts w:ascii="Liberation Serif" w:eastAsia="Calibri" w:hAnsi="Liberation Serif" w:cs="Calibri"/>
                <w:lang w:eastAsia="ru-RU"/>
              </w:rPr>
              <w:t>.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 xml:space="preserve"> 20 коп</w:t>
            </w:r>
            <w:proofErr w:type="gramStart"/>
            <w:r w:rsidR="004E6ECF">
              <w:rPr>
                <w:rFonts w:ascii="Liberation Serif" w:eastAsia="Calibri" w:hAnsi="Liberation Serif" w:cs="Calibri"/>
                <w:lang w:eastAsia="ru-RU"/>
              </w:rPr>
              <w:t>.,</w:t>
            </w:r>
            <w:r w:rsidR="004E6ECF" w:rsidRPr="00916CD3">
              <w:rPr>
                <w:rFonts w:ascii="Liberation Serif" w:eastAsia="Calibri" w:hAnsi="Liberation Serif" w:cs="Calibri"/>
                <w:lang w:eastAsia="ru-RU"/>
              </w:rPr>
              <w:t xml:space="preserve"> </w:t>
            </w:r>
            <w:proofErr w:type="gramEnd"/>
            <w:r w:rsidR="004E6ECF" w:rsidRPr="00916CD3">
              <w:rPr>
                <w:rFonts w:ascii="Liberation Serif" w:eastAsia="Calibri" w:hAnsi="Liberation Serif" w:cs="Calibri"/>
                <w:lang w:eastAsia="ru-RU"/>
              </w:rPr>
              <w:t>с</w:t>
            </w:r>
            <w:r w:rsidR="004E6ECF" w:rsidRPr="00916CD3">
              <w:rPr>
                <w:rFonts w:ascii="Liberation Serif" w:eastAsia="Times New Roman" w:hAnsi="Liberation Serif" w:cs="Times New Roman"/>
                <w:lang w:eastAsia="ru-RU"/>
              </w:rPr>
              <w:t xml:space="preserve"> учетом </w:t>
            </w:r>
            <w:r w:rsidR="004E6ECF">
              <w:rPr>
                <w:rFonts w:ascii="Liberation Serif" w:eastAsia="Times New Roman" w:hAnsi="Liberation Serif" w:cs="Times New Roman"/>
                <w:lang w:eastAsia="ru-RU"/>
              </w:rPr>
              <w:t xml:space="preserve">инфляции </w:t>
            </w:r>
            <w:r w:rsidR="004E6ECF">
              <w:rPr>
                <w:rFonts w:ascii="Liberation Serif" w:eastAsia="Times New Roman" w:hAnsi="Liberation Serif" w:cs="Times New Roman"/>
                <w:lang w:eastAsia="ru-RU"/>
              </w:rPr>
              <w:t>1,04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>)</w:t>
            </w:r>
            <w:r w:rsidR="00783AB8">
              <w:rPr>
                <w:rFonts w:ascii="Liberation Serif" w:eastAsia="Calibri" w:hAnsi="Liberation Serif" w:cs="Calibri"/>
                <w:lang w:eastAsia="ru-RU"/>
              </w:rPr>
              <w:t>.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 xml:space="preserve"> Планируется спил ветвей разросшихся аварийных тополей  в </w:t>
            </w:r>
            <w:proofErr w:type="spellStart"/>
            <w:r w:rsidRPr="00916CD3">
              <w:rPr>
                <w:rFonts w:ascii="Liberation Serif" w:eastAsia="Calibri" w:hAnsi="Liberation Serif" w:cs="Calibri"/>
                <w:lang w:eastAsia="ru-RU"/>
              </w:rPr>
              <w:t>п.г.т</w:t>
            </w:r>
            <w:proofErr w:type="gramStart"/>
            <w:r w:rsidRPr="00916CD3">
              <w:rPr>
                <w:rFonts w:ascii="Liberation Serif" w:eastAsia="Calibri" w:hAnsi="Liberation Serif" w:cs="Calibri"/>
                <w:lang w:eastAsia="ru-RU"/>
              </w:rPr>
              <w:t>.Г</w:t>
            </w:r>
            <w:proofErr w:type="gramEnd"/>
            <w:r w:rsidRPr="00916CD3">
              <w:rPr>
                <w:rFonts w:ascii="Liberation Serif" w:eastAsia="Calibri" w:hAnsi="Liberation Serif" w:cs="Calibri"/>
                <w:lang w:eastAsia="ru-RU"/>
              </w:rPr>
              <w:t>ари</w:t>
            </w:r>
            <w:proofErr w:type="spellEnd"/>
            <w:r w:rsidRPr="00916CD3">
              <w:rPr>
                <w:rFonts w:ascii="Liberation Serif" w:eastAsia="Calibri" w:hAnsi="Liberation Serif" w:cs="Calibri"/>
                <w:lang w:eastAsia="ru-RU"/>
              </w:rPr>
              <w:t xml:space="preserve"> – 3, по з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>аявкам</w:t>
            </w:r>
            <w:r w:rsidR="004E6ECF">
              <w:rPr>
                <w:rFonts w:ascii="Liberation Serif" w:eastAsia="Liberation Serif" w:hAnsi="Liberation Serif" w:cs="Liberation Serif"/>
                <w:lang w:eastAsia="ru-RU"/>
              </w:rPr>
              <w:t>: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 xml:space="preserve"> 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>д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 xml:space="preserve">. </w:t>
            </w:r>
            <w:proofErr w:type="spellStart"/>
            <w:r w:rsidRPr="00916CD3">
              <w:rPr>
                <w:rFonts w:ascii="Liberation Serif" w:eastAsia="Calibri" w:hAnsi="Liberation Serif" w:cs="Calibri"/>
                <w:lang w:eastAsia="ru-RU"/>
              </w:rPr>
              <w:t>Нихвор</w:t>
            </w:r>
            <w:proofErr w:type="spellEnd"/>
            <w:r w:rsidRPr="00916CD3">
              <w:rPr>
                <w:rFonts w:ascii="Liberation Serif" w:eastAsia="Calibri" w:hAnsi="Liberation Serif" w:cs="Calibri"/>
                <w:lang w:eastAsia="ru-RU"/>
              </w:rPr>
              <w:t xml:space="preserve"> 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 xml:space="preserve">- 10, 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>Зыкова</w:t>
            </w:r>
            <w:r w:rsidR="004E6ECF">
              <w:rPr>
                <w:rFonts w:ascii="Liberation Serif" w:eastAsia="Liberation Serif" w:hAnsi="Liberation Serif" w:cs="Liberation Serif"/>
                <w:lang w:eastAsia="ru-RU"/>
              </w:rPr>
              <w:t>-1,</w:t>
            </w:r>
            <w:r w:rsidRPr="00916CD3">
              <w:rPr>
                <w:rFonts w:ascii="Liberation Serif" w:eastAsia="Liberation Serif" w:hAnsi="Liberation Serif" w:cs="Liberation Serif"/>
                <w:lang w:eastAsia="ru-RU"/>
              </w:rPr>
              <w:t xml:space="preserve"> 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>с вывозом порубочного материала</w:t>
            </w:r>
            <w:r w:rsidR="00004C6E">
              <w:rPr>
                <w:rFonts w:ascii="Liberation Serif" w:eastAsia="Calibri" w:hAnsi="Liberation Serif" w:cs="Calibri"/>
                <w:lang w:eastAsia="ru-RU"/>
              </w:rPr>
              <w:t>,</w:t>
            </w:r>
            <w:r w:rsidRPr="00916CD3">
              <w:rPr>
                <w:rFonts w:ascii="Liberation Serif" w:eastAsia="Calibri" w:hAnsi="Liberation Serif" w:cs="Calibri"/>
                <w:lang w:eastAsia="ru-RU"/>
              </w:rPr>
              <w:t xml:space="preserve"> </w:t>
            </w:r>
            <w:r w:rsidR="004E6ECF">
              <w:rPr>
                <w:rFonts w:ascii="Liberation Serif" w:eastAsia="Calibri" w:hAnsi="Liberation Serif" w:cs="Calibri"/>
                <w:lang w:eastAsia="ru-RU"/>
              </w:rPr>
              <w:t xml:space="preserve">с учетом </w:t>
            </w:r>
            <w:r w:rsidRPr="00916CD3">
              <w:rPr>
                <w:rFonts w:ascii="Liberation Serif" w:eastAsia="Times New Roman" w:hAnsi="Liberation Serif" w:cs="Times New Roman"/>
                <w:lang w:eastAsia="ru-RU"/>
              </w:rPr>
              <w:t>расходов на составлени</w:t>
            </w:r>
            <w:r w:rsidR="009A3C72">
              <w:rPr>
                <w:rFonts w:ascii="Liberation Serif" w:eastAsia="Times New Roman" w:hAnsi="Liberation Serif" w:cs="Times New Roman"/>
                <w:lang w:eastAsia="ru-RU"/>
              </w:rPr>
              <w:t>е проектно-сметной документации и экспертиз</w:t>
            </w:r>
            <w:r w:rsidR="009043CF">
              <w:rPr>
                <w:rFonts w:ascii="Liberation Serif" w:eastAsia="Times New Roman" w:hAnsi="Liberation Serif" w:cs="Times New Roman"/>
                <w:lang w:eastAsia="ru-RU"/>
              </w:rPr>
              <w:t>ы</w:t>
            </w:r>
            <w:r w:rsidR="009A3C72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175,0</w:t>
            </w:r>
          </w:p>
        </w:tc>
      </w:tr>
      <w:tr w:rsidR="00274FE2" w:rsidRPr="005B2E5F" w:rsidTr="003B1EE7">
        <w:trPr>
          <w:trHeight w:val="309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2023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FD6B15">
            <w:pPr>
              <w:spacing w:before="100" w:beforeAutospacing="1" w:after="100" w:afterAutospacing="1" w:line="276" w:lineRule="auto"/>
              <w:jc w:val="both"/>
              <w:rPr>
                <w:rFonts w:ascii="Liberation Serif" w:eastAsia="Liberation Serif" w:hAnsi="Liberation Serif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90,0</w:t>
            </w:r>
          </w:p>
        </w:tc>
      </w:tr>
      <w:tr w:rsidR="00274FE2" w:rsidRPr="005B2E5F" w:rsidTr="003B1EE7">
        <w:trPr>
          <w:trHeight w:val="363"/>
          <w:jc w:val="center"/>
        </w:trPr>
        <w:tc>
          <w:tcPr>
            <w:tcW w:w="246" w:type="pct"/>
            <w:vMerge/>
            <w:shd w:val="clear" w:color="auto" w:fill="auto"/>
          </w:tcPr>
          <w:p w:rsidR="00274FE2" w:rsidRPr="005B2E5F" w:rsidRDefault="00274FE2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</w:rPr>
            </w:pPr>
          </w:p>
        </w:tc>
        <w:tc>
          <w:tcPr>
            <w:tcW w:w="897" w:type="pct"/>
            <w:vMerge/>
          </w:tcPr>
          <w:p w:rsidR="00274FE2" w:rsidRPr="005B2E5F" w:rsidRDefault="00274FE2" w:rsidP="000E353F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2024</w:t>
            </w:r>
          </w:p>
        </w:tc>
        <w:tc>
          <w:tcPr>
            <w:tcW w:w="2373" w:type="pct"/>
            <w:shd w:val="clear" w:color="auto" w:fill="auto"/>
          </w:tcPr>
          <w:p w:rsidR="00274FE2" w:rsidRPr="005B2E5F" w:rsidRDefault="00274FE2" w:rsidP="00FD6B15">
            <w:pPr>
              <w:spacing w:before="100" w:beforeAutospacing="1" w:after="100" w:afterAutospacing="1" w:line="276" w:lineRule="auto"/>
              <w:jc w:val="both"/>
              <w:rPr>
                <w:rFonts w:ascii="Liberation Serif" w:eastAsia="Liberation Serif" w:hAnsi="Liberation Serif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0"/>
              <w:ind w:firstLine="720"/>
              <w:jc w:val="center"/>
              <w:rPr>
                <w:rFonts w:ascii="Liberation Serif" w:hAnsi="Liberation Serif" w:cs="Times New Roman"/>
                <w:noProof/>
                <w:highlight w:val="yellow"/>
              </w:rPr>
            </w:pPr>
          </w:p>
        </w:tc>
        <w:tc>
          <w:tcPr>
            <w:tcW w:w="207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55" w:type="pct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0"/>
              <w:ind w:firstLine="72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274FE2" w:rsidRPr="005B2E5F" w:rsidRDefault="00274FE2" w:rsidP="00FD6B1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Liberation Serif" w:hAnsi="Liberation Serif" w:cs="Times New Roman"/>
              </w:rPr>
            </w:pPr>
            <w:r w:rsidRPr="005B2E5F">
              <w:rPr>
                <w:rFonts w:ascii="Liberation Serif" w:hAnsi="Liberation Serif" w:cs="Times New Roman"/>
              </w:rPr>
              <w:t>90,0</w:t>
            </w:r>
          </w:p>
        </w:tc>
      </w:tr>
    </w:tbl>
    <w:p w:rsidR="00155377" w:rsidRPr="00B256B8" w:rsidRDefault="00841D05" w:rsidP="00FD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в таблице 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строка 4.5. </w:t>
      </w:r>
      <w:r w:rsidR="00E54AF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обустройство контейнерных площадок по</w:t>
      </w:r>
      <w:r w:rsidR="00E54AF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</w:t>
      </w:r>
      <w:r w:rsidR="008A52C1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E54AF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строки </w:t>
      </w:r>
      <w:r w:rsidR="00E62758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C4B23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граф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E54AF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  </w:t>
      </w:r>
      <w:r w:rsidR="00AC4B23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37B0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«2021», «2022», «2023», «2024» </w:t>
      </w:r>
      <w:r w:rsidR="00C824F3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изложить </w:t>
      </w:r>
      <w:r w:rsidR="004F772E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C35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порядковыми номерами 4.5.15, 4.5.16, 4.5.17, 4.5.18 </w:t>
      </w:r>
      <w:r w:rsidR="004F772E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824F3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следующей редакции:</w:t>
      </w:r>
    </w:p>
    <w:tbl>
      <w:tblPr>
        <w:tblW w:w="5523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543"/>
        <w:gridCol w:w="672"/>
        <w:gridCol w:w="4998"/>
        <w:gridCol w:w="410"/>
        <w:gridCol w:w="848"/>
        <w:gridCol w:w="336"/>
        <w:gridCol w:w="996"/>
      </w:tblGrid>
      <w:tr w:rsidR="004F772E" w:rsidRPr="00C824F3" w:rsidTr="006615E0">
        <w:trPr>
          <w:jc w:val="center"/>
        </w:trPr>
        <w:tc>
          <w:tcPr>
            <w:tcW w:w="363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30" w:type="pct"/>
          </w:tcPr>
          <w:p w:rsidR="004F772E" w:rsidRPr="005B2E5F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18" w:type="pct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364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194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401" w:type="pct"/>
          </w:tcPr>
          <w:p w:rsidR="004F772E" w:rsidRPr="005B2E5F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159" w:type="pct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471" w:type="pct"/>
            <w:shd w:val="clear" w:color="auto" w:fill="auto"/>
          </w:tcPr>
          <w:p w:rsidR="004F772E" w:rsidRPr="00274FE2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74FE2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</w:tr>
      <w:tr w:rsidR="004F772E" w:rsidRPr="00C824F3" w:rsidTr="006615E0">
        <w:trPr>
          <w:jc w:val="center"/>
        </w:trPr>
        <w:tc>
          <w:tcPr>
            <w:tcW w:w="363" w:type="pct"/>
            <w:shd w:val="clear" w:color="auto" w:fill="auto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</w:rPr>
            </w:pPr>
            <w:r w:rsidRPr="00E54AF5">
              <w:rPr>
                <w:rFonts w:ascii="Liberation Serif" w:hAnsi="Liberation Serif"/>
              </w:rPr>
              <w:t>4.5.15</w:t>
            </w:r>
          </w:p>
        </w:tc>
        <w:tc>
          <w:tcPr>
            <w:tcW w:w="730" w:type="pct"/>
          </w:tcPr>
          <w:p w:rsidR="004F772E" w:rsidRPr="00E54AF5" w:rsidRDefault="004F772E" w:rsidP="00E54AF5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318" w:type="pct"/>
          </w:tcPr>
          <w:p w:rsidR="004F772E" w:rsidRPr="003F0CF8" w:rsidRDefault="004F772E" w:rsidP="004F772E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3F0CF8">
              <w:rPr>
                <w:rFonts w:ascii="Liberation Serif" w:hAnsi="Liberation Serif"/>
              </w:rPr>
              <w:t>2021</w:t>
            </w:r>
          </w:p>
        </w:tc>
        <w:tc>
          <w:tcPr>
            <w:tcW w:w="2364" w:type="pct"/>
            <w:shd w:val="clear" w:color="auto" w:fill="auto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E54AF5">
              <w:rPr>
                <w:rFonts w:ascii="Liberation Serif" w:hAnsi="Liberation Serif"/>
              </w:rPr>
              <w:t xml:space="preserve">Обустройство  контейнерных площадок   </w:t>
            </w:r>
          </w:p>
        </w:tc>
        <w:tc>
          <w:tcPr>
            <w:tcW w:w="194" w:type="pct"/>
            <w:shd w:val="clear" w:color="auto" w:fill="auto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401" w:type="pct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E54AF5">
              <w:rPr>
                <w:rFonts w:ascii="Liberation Serif" w:hAnsi="Liberation Serif"/>
              </w:rPr>
              <w:t>31665</w:t>
            </w:r>
          </w:p>
        </w:tc>
        <w:tc>
          <w:tcPr>
            <w:tcW w:w="159" w:type="pct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E54AF5">
              <w:rPr>
                <w:rFonts w:ascii="Liberation Serif" w:hAnsi="Liberation Serif"/>
              </w:rPr>
              <w:t>6</w:t>
            </w:r>
          </w:p>
        </w:tc>
        <w:tc>
          <w:tcPr>
            <w:tcW w:w="471" w:type="pct"/>
            <w:shd w:val="clear" w:color="auto" w:fill="auto"/>
          </w:tcPr>
          <w:p w:rsidR="004F772E" w:rsidRPr="00E54AF5" w:rsidRDefault="004F772E" w:rsidP="00E54AF5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E54AF5">
              <w:rPr>
                <w:rFonts w:ascii="Liberation Serif" w:hAnsi="Liberation Serif"/>
              </w:rPr>
              <w:t>190,0</w:t>
            </w:r>
          </w:p>
        </w:tc>
      </w:tr>
      <w:tr w:rsidR="004F772E" w:rsidRPr="00C824F3" w:rsidTr="006615E0">
        <w:trPr>
          <w:jc w:val="center"/>
        </w:trPr>
        <w:tc>
          <w:tcPr>
            <w:tcW w:w="363" w:type="pct"/>
            <w:shd w:val="clear" w:color="auto" w:fill="auto"/>
          </w:tcPr>
          <w:p w:rsidR="004F772E" w:rsidRPr="00C824F3" w:rsidRDefault="004F772E" w:rsidP="00583E2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4.5.16</w:t>
            </w:r>
          </w:p>
        </w:tc>
        <w:tc>
          <w:tcPr>
            <w:tcW w:w="730" w:type="pct"/>
          </w:tcPr>
          <w:p w:rsidR="004F772E" w:rsidRPr="00C824F3" w:rsidRDefault="004F772E" w:rsidP="00583E2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8" w:type="pct"/>
          </w:tcPr>
          <w:p w:rsidR="004F772E" w:rsidRPr="003F0CF8" w:rsidRDefault="004F772E" w:rsidP="00AC4B2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F0CF8">
              <w:rPr>
                <w:rFonts w:ascii="Liberation Serif" w:eastAsia="Times New Roman" w:hAnsi="Liberation Serif" w:cs="Times New Roman"/>
                <w:lang w:eastAsia="ru-RU"/>
              </w:rPr>
              <w:t>2022</w:t>
            </w:r>
          </w:p>
        </w:tc>
        <w:tc>
          <w:tcPr>
            <w:tcW w:w="2364" w:type="pct"/>
            <w:shd w:val="clear" w:color="auto" w:fill="auto"/>
          </w:tcPr>
          <w:p w:rsidR="004F772E" w:rsidRPr="00C824F3" w:rsidRDefault="004F772E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Содержание контейнерных площадок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, предварительный расчет на одного рабочего в год:</w:t>
            </w: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  <w:p w:rsidR="004F772E" w:rsidRPr="00C824F3" w:rsidRDefault="004F772E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МРО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Т на 2022 год 13617 руб. в мес.</w:t>
            </w:r>
          </w:p>
          <w:p w:rsidR="004F772E" w:rsidRPr="00C824F3" w:rsidRDefault="004F772E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РК 20% (13617+20%)=16340,40</w:t>
            </w:r>
          </w:p>
          <w:p w:rsidR="00553A14" w:rsidRDefault="004F772E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ЕСН 30,2% (16340,40 +30,2%)= 21275,20 руб.</w:t>
            </w:r>
          </w:p>
          <w:p w:rsidR="004F772E" w:rsidRPr="00C824F3" w:rsidRDefault="004F772E" w:rsidP="00553A14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х 12 мес.=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 xml:space="preserve">256 000 руб.  </w:t>
            </w:r>
          </w:p>
        </w:tc>
        <w:tc>
          <w:tcPr>
            <w:tcW w:w="194" w:type="pct"/>
            <w:shd w:val="clear" w:color="auto" w:fill="auto"/>
          </w:tcPr>
          <w:p w:rsidR="004F772E" w:rsidRPr="00C824F3" w:rsidRDefault="004F772E" w:rsidP="00583E2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</w:tcPr>
          <w:p w:rsidR="004F772E" w:rsidRPr="00C824F3" w:rsidRDefault="004F772E" w:rsidP="00583E2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F772E" w:rsidRPr="00C824F3" w:rsidRDefault="004F772E" w:rsidP="00583E2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4F772E" w:rsidRPr="00C824F3" w:rsidRDefault="004F772E" w:rsidP="00583E2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4F772E" w:rsidRPr="00C824F3" w:rsidTr="006615E0">
        <w:trPr>
          <w:jc w:val="center"/>
        </w:trPr>
        <w:tc>
          <w:tcPr>
            <w:tcW w:w="363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4.5.17</w:t>
            </w:r>
          </w:p>
        </w:tc>
        <w:tc>
          <w:tcPr>
            <w:tcW w:w="730" w:type="pct"/>
          </w:tcPr>
          <w:p w:rsidR="004F772E" w:rsidRPr="00C824F3" w:rsidRDefault="004F772E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8" w:type="pct"/>
          </w:tcPr>
          <w:p w:rsidR="004F772E" w:rsidRPr="003F0CF8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F0CF8">
              <w:rPr>
                <w:rFonts w:ascii="Liberation Serif" w:eastAsia="Times New Roman" w:hAnsi="Liberation Serif" w:cs="Times New Roman"/>
                <w:lang w:eastAsia="ru-RU"/>
              </w:rPr>
              <w:t>2023</w:t>
            </w:r>
          </w:p>
        </w:tc>
        <w:tc>
          <w:tcPr>
            <w:tcW w:w="2364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 xml:space="preserve">Обустройство  контейнерных площадок   </w:t>
            </w:r>
          </w:p>
        </w:tc>
        <w:tc>
          <w:tcPr>
            <w:tcW w:w="194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31665</w:t>
            </w:r>
          </w:p>
        </w:tc>
        <w:tc>
          <w:tcPr>
            <w:tcW w:w="159" w:type="pct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158,325</w:t>
            </w:r>
          </w:p>
        </w:tc>
      </w:tr>
      <w:tr w:rsidR="004F772E" w:rsidRPr="00C824F3" w:rsidTr="006615E0">
        <w:trPr>
          <w:trHeight w:val="338"/>
          <w:jc w:val="center"/>
        </w:trPr>
        <w:tc>
          <w:tcPr>
            <w:tcW w:w="363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>4.5.18</w:t>
            </w:r>
          </w:p>
        </w:tc>
        <w:tc>
          <w:tcPr>
            <w:tcW w:w="730" w:type="pct"/>
          </w:tcPr>
          <w:p w:rsidR="004F772E" w:rsidRPr="00C824F3" w:rsidRDefault="004F772E" w:rsidP="00C824F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8" w:type="pct"/>
          </w:tcPr>
          <w:p w:rsidR="004F772E" w:rsidRPr="003F0CF8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F0CF8">
              <w:rPr>
                <w:rFonts w:ascii="Liberation Serif" w:eastAsia="Times New Roman" w:hAnsi="Liberation Serif" w:cs="Times New Roman"/>
                <w:lang w:eastAsia="ru-RU"/>
              </w:rPr>
              <w:t>2024</w:t>
            </w:r>
          </w:p>
        </w:tc>
        <w:tc>
          <w:tcPr>
            <w:tcW w:w="2364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lang w:eastAsia="ru-RU"/>
              </w:rPr>
              <w:t xml:space="preserve">Обустройство  контейнерных площадок  </w:t>
            </w:r>
          </w:p>
        </w:tc>
        <w:tc>
          <w:tcPr>
            <w:tcW w:w="194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31665</w:t>
            </w:r>
          </w:p>
        </w:tc>
        <w:tc>
          <w:tcPr>
            <w:tcW w:w="159" w:type="pct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4F772E" w:rsidRPr="00C824F3" w:rsidRDefault="004F772E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824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158,325</w:t>
            </w:r>
          </w:p>
        </w:tc>
      </w:tr>
    </w:tbl>
    <w:p w:rsidR="00C824F3" w:rsidRDefault="002C2874" w:rsidP="0017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в таблице </w:t>
      </w:r>
      <w:r w:rsidR="00AC4B23">
        <w:rPr>
          <w:rFonts w:ascii="Liberation Serif" w:eastAsia="Times New Roman" w:hAnsi="Liberation Serif" w:cs="Times New Roman"/>
          <w:sz w:val="25"/>
          <w:szCs w:val="25"/>
          <w:lang w:eastAsia="ru-RU"/>
        </w:rPr>
        <w:t>строк</w:t>
      </w:r>
      <w:r w:rsidR="005406D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у </w:t>
      </w:r>
      <w:r w:rsidR="00AC4B2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4.6 </w:t>
      </w:r>
      <w:r w:rsidR="005406D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изложить в следующей редакции:</w:t>
      </w:r>
    </w:p>
    <w:tbl>
      <w:tblPr>
        <w:tblW w:w="5523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537"/>
        <w:gridCol w:w="730"/>
        <w:gridCol w:w="4960"/>
        <w:gridCol w:w="429"/>
        <w:gridCol w:w="837"/>
        <w:gridCol w:w="336"/>
        <w:gridCol w:w="985"/>
      </w:tblGrid>
      <w:tr w:rsidR="00B256B8" w:rsidRPr="00C824F3" w:rsidTr="00B256B8">
        <w:trPr>
          <w:jc w:val="center"/>
        </w:trPr>
        <w:tc>
          <w:tcPr>
            <w:tcW w:w="358" w:type="pct"/>
            <w:shd w:val="clear" w:color="auto" w:fill="auto"/>
          </w:tcPr>
          <w:p w:rsidR="00B256B8" w:rsidRPr="005B2E5F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27" w:type="pct"/>
          </w:tcPr>
          <w:p w:rsidR="00B256B8" w:rsidRPr="005B2E5F" w:rsidRDefault="00B256B8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45" w:type="pct"/>
          </w:tcPr>
          <w:p w:rsidR="00B256B8" w:rsidRPr="005B2E5F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346" w:type="pct"/>
            <w:shd w:val="clear" w:color="auto" w:fill="auto"/>
          </w:tcPr>
          <w:p w:rsidR="00B256B8" w:rsidRPr="005B2E5F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B256B8" w:rsidRPr="005B2E5F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396" w:type="pct"/>
          </w:tcPr>
          <w:p w:rsidR="00B256B8" w:rsidRPr="005B2E5F" w:rsidRDefault="00B256B8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159" w:type="pct"/>
          </w:tcPr>
          <w:p w:rsidR="00B256B8" w:rsidRPr="005B2E5F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467" w:type="pct"/>
            <w:shd w:val="clear" w:color="auto" w:fill="auto"/>
          </w:tcPr>
          <w:p w:rsidR="00B256B8" w:rsidRPr="00274FE2" w:rsidRDefault="00B256B8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74FE2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</w:tr>
      <w:tr w:rsidR="00B256B8" w:rsidRPr="00C824F3" w:rsidTr="00B256B8">
        <w:trPr>
          <w:jc w:val="center"/>
        </w:trPr>
        <w:tc>
          <w:tcPr>
            <w:tcW w:w="358" w:type="pct"/>
            <w:shd w:val="clear" w:color="auto" w:fill="auto"/>
          </w:tcPr>
          <w:p w:rsidR="00B256B8" w:rsidRPr="009418E3" w:rsidRDefault="00B256B8" w:rsidP="00B256B8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>4.6</w:t>
            </w:r>
          </w:p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27" w:type="pct"/>
          </w:tcPr>
          <w:p w:rsidR="00B256B8" w:rsidRPr="009418E3" w:rsidRDefault="00B256B8" w:rsidP="00225143">
            <w:pPr>
              <w:spacing w:line="240" w:lineRule="auto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>Установка табличек, наглядной агитации</w:t>
            </w:r>
          </w:p>
        </w:tc>
        <w:tc>
          <w:tcPr>
            <w:tcW w:w="345" w:type="pct"/>
          </w:tcPr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>2019-</w:t>
            </w:r>
          </w:p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>2024</w:t>
            </w:r>
          </w:p>
        </w:tc>
        <w:tc>
          <w:tcPr>
            <w:tcW w:w="2346" w:type="pct"/>
            <w:shd w:val="clear" w:color="auto" w:fill="auto"/>
          </w:tcPr>
          <w:p w:rsidR="002C0C34" w:rsidRDefault="00B256B8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</w:t>
            </w:r>
            <w:proofErr w:type="gramStart"/>
            <w:r w:rsidR="002C0C34">
              <w:rPr>
                <w:rFonts w:ascii="Liberation Serif" w:hAnsi="Liberation Serif"/>
              </w:rPr>
              <w:t>(</w:t>
            </w:r>
            <w:r w:rsidRPr="009418E3">
              <w:rPr>
                <w:rFonts w:ascii="Liberation Serif" w:hAnsi="Liberation Serif"/>
              </w:rPr>
              <w:t>Из расчета 10 шт</w:t>
            </w:r>
            <w:r w:rsidR="002C0C34">
              <w:rPr>
                <w:rFonts w:ascii="Liberation Serif" w:hAnsi="Liberation Serif"/>
              </w:rPr>
              <w:t>.</w:t>
            </w:r>
            <w:r w:rsidR="00553A14">
              <w:rPr>
                <w:rFonts w:ascii="Liberation Serif" w:hAnsi="Liberation Serif"/>
              </w:rPr>
              <w:t xml:space="preserve"> </w:t>
            </w:r>
            <w:r w:rsidRPr="009418E3">
              <w:rPr>
                <w:rFonts w:ascii="Liberation Serif" w:hAnsi="Liberation Serif"/>
              </w:rPr>
              <w:t>в год по наименьшей цене (в среднем)</w:t>
            </w:r>
            <w:r w:rsidR="002C0C34">
              <w:rPr>
                <w:rFonts w:ascii="Liberation Serif" w:hAnsi="Liberation Serif"/>
              </w:rPr>
              <w:t xml:space="preserve"> </w:t>
            </w:r>
            <w:r w:rsidRPr="009418E3">
              <w:rPr>
                <w:rFonts w:ascii="Liberation Serif" w:hAnsi="Liberation Serif"/>
              </w:rPr>
              <w:t>1,0 тыс. руб</w:t>
            </w:r>
            <w:r w:rsidR="002C0C34">
              <w:rPr>
                <w:rFonts w:ascii="Liberation Serif" w:hAnsi="Liberation Serif"/>
              </w:rPr>
              <w:t>.</w:t>
            </w:r>
            <w:proofErr w:type="gramEnd"/>
          </w:p>
          <w:p w:rsidR="002C0C34" w:rsidRDefault="00B256B8" w:rsidP="002251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418E3">
              <w:rPr>
                <w:rFonts w:ascii="Liberation Serif" w:hAnsi="Liberation Serif"/>
              </w:rPr>
              <w:t>2019 г</w:t>
            </w:r>
            <w:r w:rsidR="002C0C34">
              <w:rPr>
                <w:rFonts w:ascii="Liberation Serif" w:hAnsi="Liberation Serif"/>
              </w:rPr>
              <w:t>.</w:t>
            </w:r>
            <w:r w:rsidRPr="009418E3">
              <w:rPr>
                <w:rFonts w:ascii="Liberation Serif" w:hAnsi="Liberation Serif"/>
              </w:rPr>
              <w:t xml:space="preserve"> -</w:t>
            </w:r>
            <w:r w:rsidR="002C0C34">
              <w:rPr>
                <w:rFonts w:ascii="Liberation Serif" w:hAnsi="Liberation Serif"/>
              </w:rPr>
              <w:t xml:space="preserve"> </w:t>
            </w:r>
            <w:r w:rsidRPr="009418E3">
              <w:rPr>
                <w:rFonts w:ascii="Liberation Serif" w:hAnsi="Liberation Serif"/>
              </w:rPr>
              <w:t>9,975;  2020 г</w:t>
            </w:r>
            <w:r w:rsidR="002C0C34">
              <w:rPr>
                <w:rFonts w:ascii="Liberation Serif" w:hAnsi="Liberation Serif"/>
              </w:rPr>
              <w:t>.-</w:t>
            </w:r>
            <w:r w:rsidRPr="009418E3">
              <w:rPr>
                <w:rFonts w:ascii="Liberation Serif" w:hAnsi="Liberation Serif"/>
              </w:rPr>
              <w:t xml:space="preserve"> 10,0; 2021 г. </w:t>
            </w:r>
            <w:r w:rsidR="002C0C34">
              <w:rPr>
                <w:rFonts w:ascii="Liberation Serif" w:hAnsi="Liberation Serif"/>
              </w:rPr>
              <w:t xml:space="preserve">- </w:t>
            </w:r>
            <w:r w:rsidRPr="009418E3">
              <w:rPr>
                <w:rFonts w:ascii="Liberation Serif" w:hAnsi="Liberation Serif"/>
              </w:rPr>
              <w:t xml:space="preserve">10,0; </w:t>
            </w:r>
          </w:p>
          <w:p w:rsidR="00B256B8" w:rsidRPr="009418E3" w:rsidRDefault="00B256B8" w:rsidP="00553A14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9418E3">
              <w:rPr>
                <w:rFonts w:ascii="Liberation Serif" w:hAnsi="Liberation Serif"/>
              </w:rPr>
              <w:t>2022 г</w:t>
            </w:r>
            <w:r w:rsidR="002C0C34">
              <w:rPr>
                <w:rFonts w:ascii="Liberation Serif" w:hAnsi="Liberation Serif"/>
              </w:rPr>
              <w:t>-</w:t>
            </w:r>
            <w:r w:rsidR="00553A14">
              <w:rPr>
                <w:rFonts w:ascii="Liberation Serif" w:hAnsi="Liberation Serif"/>
              </w:rPr>
              <w:t xml:space="preserve"> 0;</w:t>
            </w:r>
            <w:r w:rsidRPr="009418E3">
              <w:rPr>
                <w:rFonts w:ascii="Liberation Serif" w:hAnsi="Liberation Serif"/>
              </w:rPr>
              <w:t xml:space="preserve"> 2023 г.</w:t>
            </w:r>
            <w:r w:rsidR="002C0C34">
              <w:rPr>
                <w:rFonts w:ascii="Liberation Serif" w:hAnsi="Liberation Serif"/>
              </w:rPr>
              <w:t>15 шт.-</w:t>
            </w:r>
            <w:r w:rsidRPr="009418E3">
              <w:rPr>
                <w:rFonts w:ascii="Liberation Serif" w:hAnsi="Liberation Serif"/>
              </w:rPr>
              <w:t xml:space="preserve"> </w:t>
            </w:r>
            <w:r w:rsidR="002C0C34">
              <w:rPr>
                <w:rFonts w:ascii="Liberation Serif" w:hAnsi="Liberation Serif"/>
              </w:rPr>
              <w:t xml:space="preserve">15,0; </w:t>
            </w:r>
            <w:r w:rsidRPr="009418E3">
              <w:rPr>
                <w:rFonts w:ascii="Liberation Serif" w:hAnsi="Liberation Serif"/>
              </w:rPr>
              <w:t>2024 г</w:t>
            </w:r>
            <w:r w:rsidR="002C0C34">
              <w:rPr>
                <w:rFonts w:ascii="Liberation Serif" w:hAnsi="Liberation Serif"/>
              </w:rPr>
              <w:t>.2</w:t>
            </w:r>
            <w:r w:rsidR="00553A14">
              <w:rPr>
                <w:rFonts w:ascii="Liberation Serif" w:hAnsi="Liberation Serif"/>
              </w:rPr>
              <w:t>0</w:t>
            </w:r>
            <w:r w:rsidR="002C0C34">
              <w:rPr>
                <w:rFonts w:ascii="Liberation Serif" w:hAnsi="Liberation Serif"/>
              </w:rPr>
              <w:t>шт.-</w:t>
            </w:r>
            <w:r w:rsidRPr="009418E3">
              <w:rPr>
                <w:rFonts w:ascii="Liberation Serif" w:hAnsi="Liberation Serif"/>
              </w:rPr>
              <w:t xml:space="preserve"> 20,0</w:t>
            </w:r>
            <w:r w:rsidR="002C0C34"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B256B8" w:rsidRPr="009418E3" w:rsidRDefault="00B256B8" w:rsidP="000E353F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396" w:type="pct"/>
          </w:tcPr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9" w:type="pct"/>
          </w:tcPr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67" w:type="pct"/>
            <w:shd w:val="clear" w:color="auto" w:fill="auto"/>
          </w:tcPr>
          <w:p w:rsidR="00B256B8" w:rsidRPr="009418E3" w:rsidRDefault="00B256B8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B256B8" w:rsidRPr="009418E3" w:rsidRDefault="002C0C34" w:rsidP="000E353F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  <w:r w:rsidR="00B256B8" w:rsidRPr="009418E3">
              <w:rPr>
                <w:rFonts w:ascii="Liberation Serif" w:hAnsi="Liberation Serif"/>
              </w:rPr>
              <w:t>,975</w:t>
            </w:r>
          </w:p>
        </w:tc>
      </w:tr>
    </w:tbl>
    <w:p w:rsidR="00011E05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20DB5" w:rsidRPr="00B256B8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  <w:bookmarkStart w:id="0" w:name="_GoBack"/>
      <w:bookmarkEnd w:id="0"/>
    </w:p>
    <w:sectPr w:rsidR="001C3A92" w:rsidRPr="002A16CB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48" w:rsidRDefault="00B27E48" w:rsidP="00141824">
      <w:pPr>
        <w:spacing w:after="0" w:line="240" w:lineRule="auto"/>
      </w:pPr>
      <w:r>
        <w:separator/>
      </w:r>
    </w:p>
  </w:endnote>
  <w:endnote w:type="continuationSeparator" w:id="0">
    <w:p w:rsidR="00B27E48" w:rsidRDefault="00B27E48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48" w:rsidRDefault="00B27E48" w:rsidP="00141824">
      <w:pPr>
        <w:spacing w:after="0" w:line="240" w:lineRule="auto"/>
      </w:pPr>
      <w:r>
        <w:separator/>
      </w:r>
    </w:p>
  </w:footnote>
  <w:footnote w:type="continuationSeparator" w:id="0">
    <w:p w:rsidR="00B27E48" w:rsidRDefault="00B27E48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6962"/>
    <w:rsid w:val="000C6BCC"/>
    <w:rsid w:val="000C743F"/>
    <w:rsid w:val="000D2769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725D1"/>
    <w:rsid w:val="00174A90"/>
    <w:rsid w:val="0017617A"/>
    <w:rsid w:val="00176460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E59D8"/>
    <w:rsid w:val="001F339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74FE2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5ECD"/>
    <w:rsid w:val="002E655E"/>
    <w:rsid w:val="002F4636"/>
    <w:rsid w:val="0031047C"/>
    <w:rsid w:val="00314C2D"/>
    <w:rsid w:val="003175EA"/>
    <w:rsid w:val="00327C7A"/>
    <w:rsid w:val="00331DE8"/>
    <w:rsid w:val="00333202"/>
    <w:rsid w:val="0033323D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1EE7"/>
    <w:rsid w:val="003B29C5"/>
    <w:rsid w:val="003B5092"/>
    <w:rsid w:val="003B7014"/>
    <w:rsid w:val="003C3747"/>
    <w:rsid w:val="003C3F52"/>
    <w:rsid w:val="003C6869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7152"/>
    <w:rsid w:val="00445CA8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E6ECF"/>
    <w:rsid w:val="004F2F21"/>
    <w:rsid w:val="004F39D9"/>
    <w:rsid w:val="004F44B3"/>
    <w:rsid w:val="004F772E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0847"/>
    <w:rsid w:val="006F14D4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13E4"/>
    <w:rsid w:val="008131B5"/>
    <w:rsid w:val="00813F4E"/>
    <w:rsid w:val="008140AC"/>
    <w:rsid w:val="00820937"/>
    <w:rsid w:val="008216E3"/>
    <w:rsid w:val="00830647"/>
    <w:rsid w:val="00837097"/>
    <w:rsid w:val="00841D05"/>
    <w:rsid w:val="00842D83"/>
    <w:rsid w:val="00844851"/>
    <w:rsid w:val="008466B6"/>
    <w:rsid w:val="00846B93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6CD3"/>
    <w:rsid w:val="00917281"/>
    <w:rsid w:val="0092030B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A3C72"/>
    <w:rsid w:val="009A3CA6"/>
    <w:rsid w:val="009A6030"/>
    <w:rsid w:val="009B071D"/>
    <w:rsid w:val="009B541C"/>
    <w:rsid w:val="009C258D"/>
    <w:rsid w:val="009C4384"/>
    <w:rsid w:val="009C44AE"/>
    <w:rsid w:val="009C7224"/>
    <w:rsid w:val="009C7F36"/>
    <w:rsid w:val="009D01C5"/>
    <w:rsid w:val="009D1C13"/>
    <w:rsid w:val="009D2F2C"/>
    <w:rsid w:val="009D7D8E"/>
    <w:rsid w:val="009E003A"/>
    <w:rsid w:val="009E1286"/>
    <w:rsid w:val="009E7358"/>
    <w:rsid w:val="009F0CEB"/>
    <w:rsid w:val="009F1367"/>
    <w:rsid w:val="009F2163"/>
    <w:rsid w:val="009F5BA1"/>
    <w:rsid w:val="009F7022"/>
    <w:rsid w:val="009F722D"/>
    <w:rsid w:val="009F7C88"/>
    <w:rsid w:val="00A021D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75D"/>
    <w:rsid w:val="00AC465C"/>
    <w:rsid w:val="00AC4B23"/>
    <w:rsid w:val="00AC5ACA"/>
    <w:rsid w:val="00AD2976"/>
    <w:rsid w:val="00AD374C"/>
    <w:rsid w:val="00AD4865"/>
    <w:rsid w:val="00AD7FB2"/>
    <w:rsid w:val="00AE37B0"/>
    <w:rsid w:val="00AE4D05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56B8"/>
    <w:rsid w:val="00B26F20"/>
    <w:rsid w:val="00B27DB8"/>
    <w:rsid w:val="00B27E48"/>
    <w:rsid w:val="00B42EE5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81BCD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4092E"/>
    <w:rsid w:val="00C46074"/>
    <w:rsid w:val="00C47A49"/>
    <w:rsid w:val="00C666E8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F21F4"/>
    <w:rsid w:val="00CF6435"/>
    <w:rsid w:val="00CF7286"/>
    <w:rsid w:val="00D00157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6366"/>
    <w:rsid w:val="00D67D91"/>
    <w:rsid w:val="00D70B2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D7A"/>
    <w:rsid w:val="00DC37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726"/>
    <w:rsid w:val="00EA6CEC"/>
    <w:rsid w:val="00EB6C80"/>
    <w:rsid w:val="00EB6D7F"/>
    <w:rsid w:val="00EC0979"/>
    <w:rsid w:val="00EC1456"/>
    <w:rsid w:val="00EC18AC"/>
    <w:rsid w:val="00EC35A3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F0F0-A0C6-4938-B22A-39127579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61</cp:revision>
  <cp:lastPrinted>2022-01-26T07:06:00Z</cp:lastPrinted>
  <dcterms:created xsi:type="dcterms:W3CDTF">2022-01-21T10:08:00Z</dcterms:created>
  <dcterms:modified xsi:type="dcterms:W3CDTF">2022-01-26T07:17:00Z</dcterms:modified>
</cp:coreProperties>
</file>