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54" w:rsidRDefault="00E55B54" w:rsidP="00E55B5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D31C31B" wp14:editId="1916A546">
            <wp:extent cx="2304415" cy="841375"/>
            <wp:effectExtent l="19050" t="0" r="635" b="0"/>
            <wp:docPr id="7" name="Рисунок 3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54" w:rsidRDefault="00E55B54" w:rsidP="00E55B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Кадастровая палата приняла участие в реализации целевой модели по повышению инвестиционной привлекательности Урала</w:t>
      </w:r>
    </w:p>
    <w:p w:rsidR="00E55B54" w:rsidRDefault="00E55B54" w:rsidP="00E5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и 14 июня работники филиала ФГБУ «ФКП Росреестра» по Свердловской области приняли участие в заседании рабочей группы и встрече участников с экспертной группой по реализации целевых моделей «Государственный кадастровый учет» и «Государственная регистрация прав».</w:t>
      </w:r>
    </w:p>
    <w:p w:rsidR="00E55B54" w:rsidRDefault="00E55B54" w:rsidP="00E5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качества и доступности государственных услуг Правительством Российской Федерации утверждены целевые модели по основным услугам Росреестра: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</w:t>
      </w:r>
    </w:p>
    <w:p w:rsidR="00E55B54" w:rsidRDefault="00E55B54" w:rsidP="00E5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в целевой модели по кадастровому учету отведено работе регионов по внесению в ЕГРН сведений о границах субъектов, муниципальных образований и населенных пунктов. </w:t>
      </w:r>
    </w:p>
    <w:p w:rsidR="00E55B54" w:rsidRDefault="00E55B54" w:rsidP="00E5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сегодняшний день информация о границах между соседними субъектами и Свердловской областью отсутствует. Из 94 границ муниципальных образований на 1 июня 2016 года внесена информация о 29 границах, а на 1 июня 2017 года внесена информация уже о 51 границе. На 1 июня 2016 года внесена информация о 172 границах населенных пунктах, а на 1 июня 2017 года в ЕГРН содержится информация уже о 207 границах населенных пунктов» - сообщила заместитель директора филиала ФГБУ «ФКП Росреестра» по Свердловской области Татьяна Николаевна </w:t>
      </w:r>
      <w:proofErr w:type="spellStart"/>
      <w:r>
        <w:rPr>
          <w:sz w:val="28"/>
          <w:szCs w:val="28"/>
        </w:rPr>
        <w:t>Янтюшева</w:t>
      </w:r>
      <w:proofErr w:type="spellEnd"/>
      <w:r>
        <w:rPr>
          <w:sz w:val="28"/>
          <w:szCs w:val="28"/>
        </w:rPr>
        <w:t xml:space="preserve">. </w:t>
      </w:r>
    </w:p>
    <w:p w:rsidR="00E55B54" w:rsidRDefault="00E55B54" w:rsidP="00E5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инвестиционная привлекательность региона находилась на высоком уровне, необходимо чтобы в реестре появились границы всех участков.</w:t>
      </w:r>
    </w:p>
    <w:p w:rsidR="00E55B54" w:rsidRDefault="00E55B54" w:rsidP="00E5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Целевое значение доли количества земельных участков в ЕГРН с установленными границами на территории Свердловской области составляет 85%.</w:t>
      </w:r>
    </w:p>
    <w:p w:rsidR="00E55B54" w:rsidRDefault="00E55B54" w:rsidP="00E5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больше половины земельных участков в России, сведения о которых содержатся в ЕГРН, не имеют официальных границ. </w:t>
      </w:r>
      <w:proofErr w:type="gramStart"/>
      <w:r>
        <w:rPr>
          <w:sz w:val="28"/>
          <w:szCs w:val="28"/>
        </w:rPr>
        <w:t>Так, по данным филиала Кадастровой палаты по Свердловской области, доля земельных участков, учтенных в ЕГРН на территории Свердловской области и границы которых установлены в соответствии с требованиями законодательства РФ, по состоянию на 1 июня 2017 года, составляет 52 %. Оставшиеся 48 % земельных участков не имеют точных границ описания, т.е. содержатся в ЕГРН с декларированной (неуточненной) площадью.</w:t>
      </w:r>
      <w:proofErr w:type="gramEnd"/>
      <w:r>
        <w:rPr>
          <w:sz w:val="28"/>
          <w:szCs w:val="28"/>
        </w:rPr>
        <w:t xml:space="preserve"> На 1 июня 2016 года точные границы описания были у 49 % земельных участков. </w:t>
      </w:r>
    </w:p>
    <w:p w:rsidR="00E55B54" w:rsidRDefault="00E55B54" w:rsidP="00E5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ЕГРН сведений о границах является гарантией прав </w:t>
      </w:r>
      <w:r>
        <w:rPr>
          <w:sz w:val="28"/>
          <w:szCs w:val="28"/>
        </w:rPr>
        <w:lastRenderedPageBreak/>
        <w:t xml:space="preserve">собственников, исключает захват земли недобросовестными лицами, сводит </w:t>
      </w:r>
      <w:r>
        <w:rPr>
          <w:sz w:val="28"/>
          <w:szCs w:val="28"/>
        </w:rPr>
        <w:br/>
        <w:t xml:space="preserve">к минимуму возникновение земельных споров с соседями, разрешаемых только </w:t>
      </w:r>
      <w:r>
        <w:rPr>
          <w:sz w:val="28"/>
          <w:szCs w:val="28"/>
        </w:rPr>
        <w:br/>
        <w:t>в судебном порядке, и что немаловажно, позволяет начислять земельный налог.</w:t>
      </w:r>
    </w:p>
    <w:p w:rsidR="00E55B54" w:rsidRDefault="00E55B54" w:rsidP="00E5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учет и регистрация прав являются завершающим этапом в цепочке по оформлению недвижимости. Выполнение этих действий напрямую зависит от качества и сроков подготовки документов на предшествующих этапах, которые входят в компетенцию региональных органов власти и органов местного самоуправления, а также зависят от качества работы кадастровых инженеров.</w:t>
      </w:r>
    </w:p>
    <w:p w:rsidR="00E55B54" w:rsidRDefault="00E55B54" w:rsidP="00E5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модели направлены также на развитие бесконтактных технологий – увеличение доли услуг, оказанных в электронном виде и через сеть МФЦ. До конца 2020 года целевыми моделями определены показатели доли услуг по кадастровому учету и регистрации прав, оказанных в электронном виде и на базе многофункциональных центров. За первые пять месяцев 2017 года  процент приема заявлений на государственный кадастровый учет через МФЦ Свердловской области составил 83%, что на 15 % больше в  сравнении с аналогичным периодом  прошлого года.</w:t>
      </w:r>
    </w:p>
    <w:p w:rsidR="00E55B54" w:rsidRDefault="00E55B54" w:rsidP="00E55B54">
      <w:pPr>
        <w:ind w:firstLine="709"/>
        <w:jc w:val="both"/>
        <w:rPr>
          <w:sz w:val="28"/>
          <w:szCs w:val="28"/>
        </w:rPr>
      </w:pPr>
    </w:p>
    <w:p w:rsidR="00E55B54" w:rsidRDefault="00E55B54" w:rsidP="00E55B54">
      <w:pPr>
        <w:ind w:firstLine="709"/>
        <w:jc w:val="right"/>
        <w:rPr>
          <w:color w:val="000000"/>
          <w:sz w:val="28"/>
          <w:szCs w:val="28"/>
        </w:rPr>
      </w:pPr>
    </w:p>
    <w:p w:rsidR="00E55B54" w:rsidRDefault="00E55B54" w:rsidP="00E55B54">
      <w:pPr>
        <w:ind w:firstLine="709"/>
        <w:jc w:val="right"/>
        <w:rPr>
          <w:color w:val="000000"/>
          <w:sz w:val="28"/>
          <w:szCs w:val="28"/>
        </w:rPr>
      </w:pPr>
    </w:p>
    <w:p w:rsidR="00E55B54" w:rsidRDefault="00E55B54" w:rsidP="00E55B54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Филиал ФГБУ «ФКП Росреестра» по Свердловской области</w:t>
      </w:r>
    </w:p>
    <w:p w:rsidR="005E33B7" w:rsidRDefault="005E33B7">
      <w:bookmarkStart w:id="0" w:name="_GoBack"/>
      <w:bookmarkEnd w:id="0"/>
    </w:p>
    <w:sectPr w:rsidR="005E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2C"/>
    <w:rsid w:val="005E33B7"/>
    <w:rsid w:val="007E262C"/>
    <w:rsid w:val="00B1251F"/>
    <w:rsid w:val="00E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2017-07-10T10:14:00Z</dcterms:created>
  <dcterms:modified xsi:type="dcterms:W3CDTF">2017-07-10T10:19:00Z</dcterms:modified>
</cp:coreProperties>
</file>