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732DB7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2A5F3E">
              <w:rPr>
                <w:rFonts w:ascii="Times New Roman CYR" w:hAnsi="Times New Roman CYR"/>
                <w:sz w:val="26"/>
                <w:szCs w:val="26"/>
              </w:rPr>
              <w:t>4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CB127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муниципальной услуги </w:t>
            </w:r>
            <w:r w:rsidR="002A5F3E" w:rsidRPr="002A5F3E">
              <w:rPr>
                <w:rFonts w:ascii="Times New Roman CYR" w:hAnsi="Times New Roman CYR"/>
                <w:i/>
                <w:sz w:val="26"/>
                <w:szCs w:val="26"/>
              </w:rPr>
              <w:t>по предоставлению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собственность гражданам и юридическим лицам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, утвержденный постановлением 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0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8.05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>.2015г № 1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</w:t>
            </w:r>
            <w:r w:rsidR="002A5F3E">
              <w:rPr>
                <w:rFonts w:ascii="Times New Roman CYR" w:hAnsi="Times New Roman CYR"/>
                <w:i/>
                <w:sz w:val="26"/>
                <w:szCs w:val="26"/>
              </w:rPr>
              <w:t>8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5976CC" w:rsidRPr="005976CC">
        <w:rPr>
          <w:sz w:val="26"/>
          <w:szCs w:val="26"/>
        </w:rPr>
        <w:t xml:space="preserve">предоставления муниципальной  услуги  </w:t>
      </w:r>
      <w:r w:rsidR="002A5F3E" w:rsidRPr="002A5F3E">
        <w:rPr>
          <w:sz w:val="26"/>
          <w:szCs w:val="26"/>
        </w:rPr>
        <w:t>по предоставлению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собственность гражданам и юридическим лицам</w:t>
      </w:r>
      <w:r w:rsidR="004D020E">
        <w:rPr>
          <w:sz w:val="26"/>
          <w:szCs w:val="26"/>
        </w:rPr>
        <w:t>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CB127A">
        <w:rPr>
          <w:sz w:val="26"/>
          <w:szCs w:val="26"/>
        </w:rPr>
        <w:t>главы</w:t>
      </w:r>
      <w:r w:rsidR="004D020E" w:rsidRPr="004D020E">
        <w:rPr>
          <w:sz w:val="26"/>
          <w:szCs w:val="26"/>
        </w:rPr>
        <w:t xml:space="preserve"> Гаринского</w:t>
      </w:r>
      <w:r w:rsidR="005976CC">
        <w:rPr>
          <w:sz w:val="26"/>
          <w:szCs w:val="26"/>
        </w:rPr>
        <w:t xml:space="preserve"> городского округа от 0</w:t>
      </w:r>
      <w:r w:rsidR="00CB127A">
        <w:rPr>
          <w:sz w:val="26"/>
          <w:szCs w:val="26"/>
        </w:rPr>
        <w:t>8</w:t>
      </w:r>
      <w:r w:rsidR="005976CC">
        <w:rPr>
          <w:sz w:val="26"/>
          <w:szCs w:val="26"/>
        </w:rPr>
        <w:t>.0</w:t>
      </w:r>
      <w:r w:rsidR="00CB127A">
        <w:rPr>
          <w:sz w:val="26"/>
          <w:szCs w:val="26"/>
        </w:rPr>
        <w:t>5</w:t>
      </w:r>
      <w:r w:rsidR="00E54F94">
        <w:rPr>
          <w:sz w:val="26"/>
          <w:szCs w:val="26"/>
        </w:rPr>
        <w:t>.2015</w:t>
      </w:r>
      <w:r w:rsidR="00817762">
        <w:rPr>
          <w:sz w:val="26"/>
          <w:szCs w:val="26"/>
        </w:rPr>
        <w:t>г № 1</w:t>
      </w:r>
      <w:r w:rsidR="00CB127A">
        <w:rPr>
          <w:sz w:val="26"/>
          <w:szCs w:val="26"/>
        </w:rPr>
        <w:t>8</w:t>
      </w:r>
      <w:r w:rsidR="002A5F3E">
        <w:rPr>
          <w:sz w:val="26"/>
          <w:szCs w:val="26"/>
        </w:rPr>
        <w:t>8</w:t>
      </w:r>
      <w:bookmarkStart w:id="0" w:name="_GoBack"/>
      <w:bookmarkEnd w:id="0"/>
      <w:r w:rsidR="004D020E" w:rsidRPr="004D020E">
        <w:rPr>
          <w:sz w:val="26"/>
          <w:szCs w:val="26"/>
        </w:rPr>
        <w:t xml:space="preserve"> «</w:t>
      </w:r>
      <w:r w:rsidR="005976CC" w:rsidRPr="005976CC">
        <w:rPr>
          <w:sz w:val="26"/>
          <w:szCs w:val="26"/>
        </w:rPr>
        <w:t xml:space="preserve">Об утверждении административного регламента предоставления муниципальной  услуги  </w:t>
      </w:r>
      <w:r w:rsidR="002A5F3E" w:rsidRPr="002A5F3E">
        <w:rPr>
          <w:sz w:val="26"/>
          <w:szCs w:val="26"/>
        </w:rPr>
        <w:t>по предоставлению земельных участков, государственная собственность на которые не</w:t>
      </w:r>
      <w:proofErr w:type="gramEnd"/>
      <w:r w:rsidR="002A5F3E" w:rsidRPr="002A5F3E">
        <w:rPr>
          <w:sz w:val="26"/>
          <w:szCs w:val="26"/>
        </w:rPr>
        <w:t xml:space="preserve"> </w:t>
      </w:r>
      <w:proofErr w:type="gramStart"/>
      <w:r w:rsidR="002A5F3E" w:rsidRPr="002A5F3E">
        <w:rPr>
          <w:sz w:val="26"/>
          <w:szCs w:val="26"/>
        </w:rPr>
        <w:t>разграничена на территории Гаринского городского округа, на которых расположены здания, сооружения, в собственность гражданам и юридическим лицам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  <w:proofErr w:type="gramEnd"/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</w:t>
      </w:r>
      <w:r w:rsidR="001E4E91">
        <w:rPr>
          <w:sz w:val="26"/>
          <w:szCs w:val="26"/>
        </w:rPr>
        <w:t>6</w:t>
      </w:r>
      <w:r w:rsidR="00672AFF">
        <w:rPr>
          <w:sz w:val="26"/>
          <w:szCs w:val="26"/>
        </w:rPr>
        <w:t xml:space="preserve"> </w:t>
      </w:r>
      <w:r w:rsidR="001E4E91">
        <w:rPr>
          <w:sz w:val="26"/>
          <w:szCs w:val="26"/>
        </w:rPr>
        <w:t>подраздела 2.16</w:t>
      </w:r>
      <w:r w:rsidR="006B4F8D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3" w:rsidRDefault="00C448B3">
      <w:r>
        <w:separator/>
      </w:r>
    </w:p>
  </w:endnote>
  <w:endnote w:type="continuationSeparator" w:id="0">
    <w:p w:rsidR="00C448B3" w:rsidRDefault="00C4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3" w:rsidRDefault="00C448B3">
      <w:r>
        <w:separator/>
      </w:r>
    </w:p>
  </w:footnote>
  <w:footnote w:type="continuationSeparator" w:id="0">
    <w:p w:rsidR="00C448B3" w:rsidRDefault="00C4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E4E91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A5F3E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448B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BCEA-D68A-4D20-A7C9-2AF2DC3A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3758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2016-06-07T07:38:00Z</cp:lastPrinted>
  <dcterms:created xsi:type="dcterms:W3CDTF">2016-06-07T07:49:00Z</dcterms:created>
  <dcterms:modified xsi:type="dcterms:W3CDTF">2016-06-07T07:49:00Z</dcterms:modified>
</cp:coreProperties>
</file>