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>Главе Гаринского городского округа С.Е.Величко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0C34F2">
            <w:pPr>
              <w:jc w:val="both"/>
            </w:pPr>
            <w:hyperlink r:id="rId7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05D4">
        <w:rPr>
          <w:rFonts w:ascii="Times New Roman" w:hAnsi="Times New Roman"/>
          <w:sz w:val="28"/>
          <w:szCs w:val="28"/>
        </w:rPr>
        <w:t>Межрайонная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241F89" w:rsidRPr="00241F89" w:rsidRDefault="00241F89" w:rsidP="00241F89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241F89">
        <w:rPr>
          <w:b/>
          <w:color w:val="000000" w:themeColor="text1"/>
          <w:kern w:val="36"/>
          <w:szCs w:val="28"/>
        </w:rPr>
        <w:t>Тема: ЕНС – быстро, надежно, удобно</w:t>
      </w:r>
    </w:p>
    <w:p w:rsidR="00241F89" w:rsidRPr="00241F89" w:rsidRDefault="00241F89" w:rsidP="00241F89">
      <w:pPr>
        <w:shd w:val="clear" w:color="auto" w:fill="FFFFFF"/>
        <w:spacing w:after="300"/>
        <w:jc w:val="both"/>
        <w:rPr>
          <w:color w:val="000000" w:themeColor="text1"/>
          <w:szCs w:val="28"/>
        </w:rPr>
      </w:pPr>
      <w:r w:rsidRPr="00241F89">
        <w:rPr>
          <w:color w:val="000000" w:themeColor="text1"/>
          <w:szCs w:val="28"/>
        </w:rPr>
        <w:t>Межрайонная ИФНС России № 26 по Свердловской области информирует, что Государственной Думой рассматривается законопроект о введении с 2023 года института Единого налогового счета (ЕНС).</w:t>
      </w:r>
    </w:p>
    <w:p w:rsidR="00241F89" w:rsidRPr="00241F89" w:rsidRDefault="00241F89" w:rsidP="00241F89">
      <w:pPr>
        <w:shd w:val="clear" w:color="auto" w:fill="FFFFFF"/>
        <w:spacing w:after="300"/>
        <w:jc w:val="both"/>
        <w:rPr>
          <w:color w:val="000000" w:themeColor="text1"/>
          <w:szCs w:val="28"/>
        </w:rPr>
      </w:pPr>
      <w:r w:rsidRPr="00241F89">
        <w:rPr>
          <w:color w:val="000000" w:themeColor="text1"/>
          <w:szCs w:val="28"/>
        </w:rPr>
        <w:t>ЕНС – это новая система учета, в рамках которой все подлежащие уплате и уплаченные с использованием единого налогового платежа (ЕНП) налоги налогоплательщика консолидируются в единое сальдо расчетов с бюджетом.</w:t>
      </w:r>
    </w:p>
    <w:p w:rsidR="00241F89" w:rsidRPr="00241F89" w:rsidRDefault="00241F89" w:rsidP="00241F89">
      <w:pPr>
        <w:shd w:val="clear" w:color="auto" w:fill="FFFFFF"/>
        <w:spacing w:after="300"/>
        <w:jc w:val="both"/>
        <w:rPr>
          <w:color w:val="000000" w:themeColor="text1"/>
          <w:szCs w:val="28"/>
        </w:rPr>
      </w:pPr>
      <w:r w:rsidRPr="00241F89">
        <w:rPr>
          <w:color w:val="000000" w:themeColor="text1"/>
          <w:szCs w:val="28"/>
        </w:rPr>
        <w:t>Иными словами, ЕНС предполагает перечисление налогоплательщиком всех платежей на один счет для последующего их перераспределения налоговым органом.</w:t>
      </w:r>
    </w:p>
    <w:p w:rsidR="00241F89" w:rsidRPr="00241F89" w:rsidRDefault="00241F89" w:rsidP="00241F89">
      <w:pPr>
        <w:shd w:val="clear" w:color="auto" w:fill="FFFFFF"/>
        <w:spacing w:after="300"/>
        <w:jc w:val="both"/>
        <w:rPr>
          <w:color w:val="000000" w:themeColor="text1"/>
          <w:szCs w:val="28"/>
        </w:rPr>
      </w:pPr>
      <w:r w:rsidRPr="00241F89">
        <w:rPr>
          <w:color w:val="000000" w:themeColor="text1"/>
          <w:szCs w:val="28"/>
        </w:rPr>
        <w:t>Внедрение ЕНС позволит максимально снизить временные затраты на оплату налогов и избежать ошибок, приводящих к возникновению так называемых «технических» долгов, появление которых связано с неверным указанием КБК и ОКТМО. Платежи в бюджет будут вноситься только с использованием двух реквизитов – ИНН налогоплательщика и суммы платежа.</w:t>
      </w:r>
    </w:p>
    <w:p w:rsidR="00241F89" w:rsidRPr="00241F89" w:rsidRDefault="00241F89" w:rsidP="00241F89">
      <w:pPr>
        <w:jc w:val="center"/>
        <w:rPr>
          <w:rFonts w:eastAsiaTheme="minorHAnsi"/>
          <w:b/>
          <w:color w:val="auto"/>
          <w:szCs w:val="28"/>
          <w:lang w:eastAsia="en-US"/>
        </w:rPr>
      </w:pPr>
      <w:r w:rsidRPr="00241F89">
        <w:rPr>
          <w:b/>
          <w:szCs w:val="28"/>
        </w:rPr>
        <w:t>ПРЕИМУЩЕСТВА ЕНС – резюме</w:t>
      </w:r>
    </w:p>
    <w:p w:rsidR="00241F89" w:rsidRPr="00241F89" w:rsidRDefault="00241F89" w:rsidP="00241F89">
      <w:pPr>
        <w:jc w:val="center"/>
        <w:rPr>
          <w:b/>
          <w:szCs w:val="28"/>
        </w:rPr>
      </w:pP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F89">
        <w:rPr>
          <w:rFonts w:ascii="Times New Roman" w:hAnsi="Times New Roman"/>
          <w:b/>
          <w:sz w:val="28"/>
          <w:szCs w:val="28"/>
          <w:u w:val="single"/>
        </w:rPr>
        <w:t>ПЛАТИТЬ ПРОЩЕ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платеж в месяц</w:t>
      </w:r>
      <w:r w:rsidRPr="00241F89">
        <w:rPr>
          <w:rFonts w:ascii="Times New Roman" w:hAnsi="Times New Roman"/>
          <w:sz w:val="28"/>
          <w:szCs w:val="28"/>
        </w:rPr>
        <w:t xml:space="preserve"> (</w:t>
      </w:r>
      <w:r w:rsidRPr="00241F89">
        <w:rPr>
          <w:rFonts w:ascii="Times New Roman" w:hAnsi="Times New Roman"/>
          <w:i/>
          <w:sz w:val="28"/>
          <w:szCs w:val="28"/>
        </w:rPr>
        <w:t>сейчас 60 сроков уплаты в год, будет в 5 раз меньше</w:t>
      </w:r>
      <w:r w:rsidRPr="00241F89">
        <w:rPr>
          <w:rFonts w:ascii="Times New Roman" w:hAnsi="Times New Roman"/>
          <w:sz w:val="28"/>
          <w:szCs w:val="28"/>
        </w:rPr>
        <w:t xml:space="preserve">) 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lastRenderedPageBreak/>
        <w:t>2 реквизита в платежке</w:t>
      </w:r>
      <w:r w:rsidRPr="00241F89">
        <w:rPr>
          <w:rFonts w:ascii="Times New Roman" w:hAnsi="Times New Roman"/>
          <w:sz w:val="28"/>
          <w:szCs w:val="28"/>
        </w:rPr>
        <w:t xml:space="preserve"> – можно просто платить по ИНН (</w:t>
      </w:r>
      <w:r w:rsidRPr="00241F89">
        <w:rPr>
          <w:rFonts w:ascii="Times New Roman" w:hAnsi="Times New Roman"/>
          <w:i/>
          <w:sz w:val="28"/>
          <w:szCs w:val="28"/>
        </w:rPr>
        <w:t>сейчас 15 полей, в т.ч. 1395 КБК и 20 тыс. ОКТМО</w:t>
      </w:r>
      <w:r w:rsidRPr="00241F89">
        <w:rPr>
          <w:rFonts w:ascii="Times New Roman" w:hAnsi="Times New Roman"/>
          <w:sz w:val="28"/>
          <w:szCs w:val="28"/>
        </w:rPr>
        <w:t>) – ошибка и нестыковка уплаты и начисленных сумм будет исключена.</w:t>
      </w: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sz w:val="28"/>
          <w:szCs w:val="28"/>
        </w:rPr>
      </w:pP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F89">
        <w:rPr>
          <w:rFonts w:ascii="Times New Roman" w:hAnsi="Times New Roman"/>
          <w:b/>
          <w:sz w:val="28"/>
          <w:szCs w:val="28"/>
          <w:u w:val="single"/>
        </w:rPr>
        <w:t>ЭКОНОМИЯ ДЕНЕГ И ВРЕМЕНИ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сальдо расчетов</w:t>
      </w:r>
      <w:r w:rsidRPr="00241F89">
        <w:rPr>
          <w:rFonts w:ascii="Times New Roman" w:hAnsi="Times New Roman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сальдо расчетов</w:t>
      </w:r>
      <w:r w:rsidRPr="00241F89">
        <w:rPr>
          <w:rFonts w:ascii="Times New Roman" w:hAnsi="Times New Roman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Pr="00241F89">
        <w:rPr>
          <w:rFonts w:ascii="Times New Roman" w:hAnsi="Times New Roman"/>
          <w:i/>
          <w:sz w:val="28"/>
          <w:szCs w:val="28"/>
        </w:rPr>
        <w:t>сейчас 80 млн. ошибок в год по стране)</w:t>
      </w:r>
      <w:r w:rsidRPr="00241F89">
        <w:rPr>
          <w:rFonts w:ascii="Times New Roman" w:hAnsi="Times New Roman"/>
          <w:sz w:val="28"/>
          <w:szCs w:val="28"/>
        </w:rPr>
        <w:t>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день на возврат</w:t>
      </w:r>
      <w:r w:rsidRPr="00241F89">
        <w:rPr>
          <w:rFonts w:ascii="Times New Roman" w:hAnsi="Times New Roman"/>
          <w:sz w:val="28"/>
          <w:szCs w:val="28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241F89">
        <w:rPr>
          <w:rFonts w:ascii="Times New Roman" w:hAnsi="Times New Roman"/>
          <w:i/>
          <w:sz w:val="28"/>
          <w:szCs w:val="28"/>
        </w:rPr>
        <w:t>вместо 10 рабочих дней (2 недели) на РЕШЕНИЕ налогового органа о возврате</w:t>
      </w:r>
      <w:r w:rsidRPr="00241F89">
        <w:rPr>
          <w:rFonts w:ascii="Times New Roman" w:hAnsi="Times New Roman"/>
          <w:sz w:val="28"/>
          <w:szCs w:val="28"/>
        </w:rPr>
        <w:t>).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операция</w:t>
      </w:r>
      <w:r w:rsidRPr="00241F89">
        <w:rPr>
          <w:rFonts w:ascii="Times New Roman" w:hAnsi="Times New Roman"/>
          <w:sz w:val="28"/>
          <w:szCs w:val="28"/>
        </w:rPr>
        <w:t xml:space="preserve"> чтобы передать свою переплату (</w:t>
      </w:r>
      <w:r w:rsidRPr="00241F89">
        <w:rPr>
          <w:rFonts w:ascii="Times New Roman" w:hAnsi="Times New Roman"/>
          <w:i/>
          <w:sz w:val="28"/>
          <w:szCs w:val="28"/>
        </w:rPr>
        <w:t>сейчас нужно сначала дождаться возврата на свой счет, потом заплатить за другого</w:t>
      </w:r>
      <w:r w:rsidRPr="00241F89">
        <w:rPr>
          <w:rFonts w:ascii="Times New Roman" w:hAnsi="Times New Roman"/>
          <w:sz w:val="28"/>
          <w:szCs w:val="28"/>
        </w:rPr>
        <w:t>).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до 30 дополнительных дней для уплаты</w:t>
      </w:r>
      <w:r w:rsidRPr="00241F89">
        <w:rPr>
          <w:rFonts w:ascii="Times New Roman" w:hAnsi="Times New Roman"/>
          <w:sz w:val="28"/>
          <w:szCs w:val="28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 xml:space="preserve">нет срока давности </w:t>
      </w:r>
      <w:r w:rsidRPr="00241F89">
        <w:rPr>
          <w:rFonts w:ascii="Times New Roman" w:hAnsi="Times New Roman"/>
          <w:sz w:val="28"/>
          <w:szCs w:val="28"/>
        </w:rPr>
        <w:t>для платежей старше 3-х лет.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 xml:space="preserve">нет необходимости </w:t>
      </w:r>
      <w:r w:rsidRPr="00241F89">
        <w:rPr>
          <w:rFonts w:ascii="Times New Roman" w:hAnsi="Times New Roman"/>
          <w:sz w:val="28"/>
          <w:szCs w:val="28"/>
        </w:rPr>
        <w:t>получения справок о долге</w:t>
      </w:r>
      <w:r w:rsidRPr="00241F89">
        <w:rPr>
          <w:rFonts w:ascii="Times New Roman" w:hAnsi="Times New Roman"/>
          <w:b/>
          <w:sz w:val="28"/>
          <w:szCs w:val="28"/>
        </w:rPr>
        <w:t xml:space="preserve"> - </w:t>
      </w:r>
      <w:r w:rsidRPr="00241F89">
        <w:rPr>
          <w:rFonts w:ascii="Times New Roman" w:hAnsi="Times New Roman"/>
          <w:sz w:val="28"/>
          <w:szCs w:val="28"/>
        </w:rPr>
        <w:t>госорганы сами обменяются информацией о состоянии расчетов с бюджетом</w:t>
      </w:r>
      <w:r w:rsidRPr="00241F89">
        <w:rPr>
          <w:rFonts w:ascii="Times New Roman" w:hAnsi="Times New Roman"/>
          <w:b/>
          <w:sz w:val="28"/>
          <w:szCs w:val="28"/>
        </w:rPr>
        <w:t>.</w:t>
      </w: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sz w:val="28"/>
          <w:szCs w:val="28"/>
        </w:rPr>
      </w:pP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F89">
        <w:rPr>
          <w:rFonts w:ascii="Times New Roman" w:hAnsi="Times New Roman"/>
          <w:b/>
          <w:sz w:val="28"/>
          <w:szCs w:val="28"/>
          <w:u w:val="single"/>
        </w:rPr>
        <w:t>ПРОЩЕ РАЗОБРАТЬСЯ С ДОЛГОМ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день</w:t>
      </w:r>
      <w:r w:rsidRPr="00241F89">
        <w:rPr>
          <w:rFonts w:ascii="Times New Roman" w:hAnsi="Times New Roman"/>
          <w:sz w:val="28"/>
          <w:szCs w:val="28"/>
        </w:rPr>
        <w:t xml:space="preserve"> на снятие приостановки со счетов при уплате долга.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1 документ взыскания</w:t>
      </w:r>
      <w:r w:rsidRPr="00241F89">
        <w:rPr>
          <w:rFonts w:ascii="Times New Roman" w:hAnsi="Times New Roman"/>
          <w:sz w:val="28"/>
          <w:szCs w:val="28"/>
        </w:rPr>
        <w:t xml:space="preserve"> (</w:t>
      </w:r>
      <w:r w:rsidRPr="00241F89">
        <w:rPr>
          <w:rFonts w:ascii="Times New Roman" w:hAnsi="Times New Roman"/>
          <w:i/>
          <w:sz w:val="28"/>
          <w:szCs w:val="28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241F89">
        <w:rPr>
          <w:rFonts w:ascii="Times New Roman" w:hAnsi="Times New Roman"/>
          <w:sz w:val="28"/>
          <w:szCs w:val="28"/>
        </w:rPr>
        <w:t xml:space="preserve">). </w:t>
      </w: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sz w:val="28"/>
          <w:szCs w:val="28"/>
        </w:rPr>
      </w:pPr>
    </w:p>
    <w:p w:rsidR="00241F89" w:rsidRPr="00241F89" w:rsidRDefault="00241F89" w:rsidP="00241F89">
      <w:pPr>
        <w:pStyle w:val="a5"/>
        <w:ind w:left="10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1F89">
        <w:rPr>
          <w:rFonts w:ascii="Times New Roman" w:hAnsi="Times New Roman"/>
          <w:b/>
          <w:sz w:val="28"/>
          <w:szCs w:val="28"/>
          <w:u w:val="single"/>
        </w:rPr>
        <w:t>ПРОЗРАЧНОСТЬ И СЕРВИСНОСТЬ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Онлайн доступ</w:t>
      </w:r>
      <w:r w:rsidRPr="00241F89">
        <w:rPr>
          <w:rFonts w:ascii="Times New Roman" w:hAnsi="Times New Roman"/>
          <w:sz w:val="28"/>
          <w:szCs w:val="28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:rsidR="00241F89" w:rsidRPr="00241F89" w:rsidRDefault="00241F89" w:rsidP="00241F8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89">
        <w:rPr>
          <w:rFonts w:ascii="Times New Roman" w:hAnsi="Times New Roman"/>
          <w:b/>
          <w:sz w:val="28"/>
          <w:szCs w:val="28"/>
        </w:rPr>
        <w:t>Интеграция доступа как в ЛК, так и в IT-платформы</w:t>
      </w:r>
      <w:r w:rsidRPr="00241F89">
        <w:rPr>
          <w:rFonts w:ascii="Times New Roman" w:hAnsi="Times New Roman"/>
          <w:sz w:val="28"/>
          <w:szCs w:val="28"/>
        </w:rPr>
        <w:t xml:space="preserve"> плательщиков по открытому </w:t>
      </w:r>
      <w:r w:rsidRPr="00241F89">
        <w:rPr>
          <w:rFonts w:ascii="Times New Roman" w:hAnsi="Times New Roman"/>
          <w:sz w:val="28"/>
          <w:szCs w:val="28"/>
          <w:lang w:val="en-US"/>
        </w:rPr>
        <w:t>API</w:t>
      </w:r>
      <w:r w:rsidRPr="00241F89">
        <w:rPr>
          <w:rFonts w:ascii="Times New Roman" w:hAnsi="Times New Roman"/>
          <w:sz w:val="28"/>
          <w:szCs w:val="28"/>
        </w:rPr>
        <w:t>.</w:t>
      </w:r>
    </w:p>
    <w:bookmarkEnd w:id="0"/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Российской Федерации 1 класса                                                                 А.А.Гринько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F2" w:rsidRDefault="000C34F2" w:rsidP="00BB142A">
      <w:r>
        <w:separator/>
      </w:r>
    </w:p>
  </w:endnote>
  <w:endnote w:type="continuationSeparator" w:id="0">
    <w:p w:rsidR="000C34F2" w:rsidRDefault="000C34F2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F2" w:rsidRDefault="000C34F2" w:rsidP="00BB142A">
      <w:r>
        <w:separator/>
      </w:r>
    </w:p>
  </w:footnote>
  <w:footnote w:type="continuationSeparator" w:id="0">
    <w:p w:rsidR="000C34F2" w:rsidRDefault="000C34F2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89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3014C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E8A50-1D5B-4F41-B147-0E02307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busi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172</cp:revision>
  <cp:lastPrinted>2021-10-27T09:55:00Z</cp:lastPrinted>
  <dcterms:created xsi:type="dcterms:W3CDTF">2020-06-17T08:48:00Z</dcterms:created>
  <dcterms:modified xsi:type="dcterms:W3CDTF">2022-05-05T10:03:00Z</dcterms:modified>
</cp:coreProperties>
</file>