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0B" w:rsidRDefault="00830D0B"/>
    <w:p w:rsidR="0009404C" w:rsidRDefault="0009404C"/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color w:val="FF0000"/>
          <w:szCs w:val="28"/>
          <w:lang w:eastAsia="zh-CN"/>
        </w:rPr>
      </w:pPr>
      <w:r>
        <w:rPr>
          <w:rFonts w:eastAsia="SimSun" w:cs="Times New Roman"/>
          <w:noProof/>
          <w:color w:val="FF0000"/>
          <w:szCs w:val="28"/>
          <w:lang w:eastAsia="ru-RU"/>
        </w:rPr>
        <w:drawing>
          <wp:inline distT="0" distB="0" distL="0" distR="0">
            <wp:extent cx="857250" cy="13525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9404C">
        <w:rPr>
          <w:rFonts w:eastAsia="SimSun" w:cs="Times New Roman"/>
          <w:b/>
          <w:sz w:val="72"/>
          <w:szCs w:val="72"/>
          <w:lang w:eastAsia="zh-CN"/>
        </w:rPr>
        <w:t xml:space="preserve">Доклад </w:t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 w:val="56"/>
          <w:szCs w:val="56"/>
          <w:lang w:eastAsia="zh-CN"/>
        </w:rPr>
      </w:pPr>
      <w:r w:rsidRPr="0009404C">
        <w:rPr>
          <w:rFonts w:eastAsia="SimSun" w:cs="Times New Roman"/>
          <w:b/>
          <w:sz w:val="56"/>
          <w:szCs w:val="56"/>
          <w:lang w:eastAsia="zh-CN"/>
        </w:rPr>
        <w:t xml:space="preserve">главы </w:t>
      </w:r>
      <w:r w:rsidR="00C05B2E">
        <w:rPr>
          <w:rFonts w:eastAsia="SimSun" w:cs="Times New Roman"/>
          <w:b/>
          <w:sz w:val="56"/>
          <w:szCs w:val="56"/>
          <w:lang w:eastAsia="zh-CN"/>
        </w:rPr>
        <w:t xml:space="preserve">Администрации </w:t>
      </w:r>
      <w:r w:rsidRPr="0009404C">
        <w:rPr>
          <w:rFonts w:eastAsia="SimSun" w:cs="Times New Roman"/>
          <w:b/>
          <w:sz w:val="56"/>
          <w:szCs w:val="56"/>
          <w:lang w:eastAsia="zh-CN"/>
        </w:rPr>
        <w:t xml:space="preserve">Гаринского городского округа Лыжина А.Г. </w:t>
      </w:r>
    </w:p>
    <w:p w:rsidR="0009404C" w:rsidRPr="0009404C" w:rsidRDefault="00455ADF" w:rsidP="00455ADF">
      <w:pPr>
        <w:spacing w:after="0" w:line="240" w:lineRule="auto"/>
        <w:jc w:val="center"/>
        <w:rPr>
          <w:rFonts w:eastAsia="SimSun" w:cs="Times New Roman"/>
          <w:b/>
          <w:i/>
          <w:sz w:val="56"/>
          <w:szCs w:val="56"/>
          <w:lang w:eastAsia="zh-CN"/>
        </w:rPr>
      </w:pPr>
      <w:r>
        <w:rPr>
          <w:rFonts w:eastAsia="SimSun" w:cs="Times New Roman"/>
          <w:b/>
          <w:i/>
          <w:sz w:val="56"/>
          <w:szCs w:val="56"/>
          <w:lang w:eastAsia="zh-CN"/>
        </w:rPr>
        <w:t>О достигнутых значениях показателей для оценки эффективности органов местного самоуправления Гаринского городского округа  за</w:t>
      </w:r>
      <w:r w:rsidR="0009404C" w:rsidRPr="0009404C">
        <w:rPr>
          <w:rFonts w:eastAsia="SimSun" w:cs="Times New Roman"/>
          <w:b/>
          <w:i/>
          <w:sz w:val="56"/>
          <w:szCs w:val="56"/>
          <w:lang w:eastAsia="zh-CN"/>
        </w:rPr>
        <w:t xml:space="preserve"> 201</w:t>
      </w:r>
      <w:r w:rsidR="00C05B2E">
        <w:rPr>
          <w:rFonts w:eastAsia="SimSun" w:cs="Times New Roman"/>
          <w:b/>
          <w:i/>
          <w:sz w:val="56"/>
          <w:szCs w:val="56"/>
          <w:lang w:eastAsia="zh-CN"/>
        </w:rPr>
        <w:t>5</w:t>
      </w:r>
      <w:r>
        <w:rPr>
          <w:rFonts w:eastAsia="SimSun" w:cs="Times New Roman"/>
          <w:b/>
          <w:i/>
          <w:sz w:val="56"/>
          <w:szCs w:val="56"/>
          <w:lang w:eastAsia="zh-CN"/>
        </w:rPr>
        <w:t xml:space="preserve"> год и планируемых значениях на 3-летний период</w:t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Default="0009404C" w:rsidP="00192E1F">
      <w:pPr>
        <w:spacing w:after="0" w:line="240" w:lineRule="auto"/>
        <w:rPr>
          <w:rFonts w:eastAsia="SimSun" w:cs="Times New Roman"/>
          <w:szCs w:val="28"/>
          <w:lang w:eastAsia="zh-CN"/>
        </w:rPr>
      </w:pPr>
    </w:p>
    <w:p w:rsidR="00332E33" w:rsidRPr="0009404C" w:rsidRDefault="00332E33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F41242" w:rsidRPr="00192E1F" w:rsidRDefault="0009404C" w:rsidP="00192E1F">
      <w:pPr>
        <w:spacing w:after="0" w:line="240" w:lineRule="auto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                                                               р.п. Гари</w:t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Cs w:val="28"/>
          <w:lang w:eastAsia="zh-CN"/>
        </w:rPr>
      </w:pPr>
      <w:r w:rsidRPr="0009404C">
        <w:rPr>
          <w:rFonts w:eastAsia="SimSun" w:cs="Times New Roman"/>
          <w:b/>
          <w:szCs w:val="28"/>
          <w:lang w:eastAsia="zh-CN"/>
        </w:rPr>
        <w:lastRenderedPageBreak/>
        <w:t>СОДЕРЖАНИЕ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023"/>
        <w:gridCol w:w="1701"/>
      </w:tblGrid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>№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>Страница</w:t>
            </w:r>
          </w:p>
        </w:tc>
      </w:tr>
      <w:tr w:rsidR="008E09FC" w:rsidRPr="0009404C" w:rsidTr="00332E33">
        <w:tc>
          <w:tcPr>
            <w:tcW w:w="916" w:type="dxa"/>
            <w:shd w:val="clear" w:color="auto" w:fill="auto"/>
          </w:tcPr>
          <w:p w:rsidR="008E09FC" w:rsidRPr="0009404C" w:rsidRDefault="008E09F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7023" w:type="dxa"/>
            <w:shd w:val="clear" w:color="auto" w:fill="auto"/>
          </w:tcPr>
          <w:p w:rsidR="008E09FC" w:rsidRPr="00AD2925" w:rsidRDefault="008E09FC" w:rsidP="009A464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AD2925">
              <w:rPr>
                <w:rFonts w:eastAsia="Times New Roman" w:cs="Times New Roman"/>
                <w:b/>
                <w:szCs w:val="28"/>
                <w:lang w:eastAsia="zh-CN"/>
              </w:rPr>
              <w:t>В</w:t>
            </w:r>
            <w:r w:rsidR="009A4640" w:rsidRPr="00AD2925">
              <w:rPr>
                <w:rFonts w:eastAsia="Times New Roman" w:cs="Times New Roman"/>
                <w:b/>
                <w:szCs w:val="28"/>
                <w:lang w:eastAsia="zh-CN"/>
              </w:rPr>
              <w:t>ведение</w:t>
            </w:r>
          </w:p>
        </w:tc>
        <w:tc>
          <w:tcPr>
            <w:tcW w:w="1701" w:type="dxa"/>
            <w:shd w:val="clear" w:color="auto" w:fill="auto"/>
          </w:tcPr>
          <w:p w:rsidR="008E09FC" w:rsidRPr="0009404C" w:rsidRDefault="00F41242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</w:tr>
      <w:tr w:rsidR="00F123C5" w:rsidRPr="0009404C" w:rsidTr="00332E33">
        <w:tc>
          <w:tcPr>
            <w:tcW w:w="916" w:type="dxa"/>
            <w:shd w:val="clear" w:color="auto" w:fill="auto"/>
          </w:tcPr>
          <w:p w:rsidR="00F123C5" w:rsidRPr="0009404C" w:rsidRDefault="00F123C5" w:rsidP="00F123C5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F123C5" w:rsidRPr="0009404C" w:rsidRDefault="00F123C5" w:rsidP="00F123C5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Бюджет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123C5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</w:tr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Оказание услуг населению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10</w:t>
            </w:r>
          </w:p>
        </w:tc>
      </w:tr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  <w:r w:rsidR="009C5F29" w:rsidRPr="00F41242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Производство и распределение воды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10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  <w:r w:rsidR="009C5F29" w:rsidRPr="00F41242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Оказание транспортных услуг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t>Инвестиционная деятельность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9C5F29"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Строительная индустрия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12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9C5F29"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Жилищное строительство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12</w:t>
            </w:r>
          </w:p>
        </w:tc>
      </w:tr>
      <w:tr w:rsidR="007C7277" w:rsidRPr="0009404C" w:rsidTr="00332E33">
        <w:tc>
          <w:tcPr>
            <w:tcW w:w="916" w:type="dxa"/>
            <w:shd w:val="clear" w:color="auto" w:fill="auto"/>
          </w:tcPr>
          <w:p w:rsidR="007C7277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7C7277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7C7277" w:rsidRDefault="007C7277" w:rsidP="0009404C">
            <w:pPr>
              <w:spacing w:after="0" w:line="240" w:lineRule="auto"/>
            </w:pPr>
            <w:r>
              <w:t>Земельные отношения</w:t>
            </w:r>
          </w:p>
        </w:tc>
        <w:tc>
          <w:tcPr>
            <w:tcW w:w="1701" w:type="dxa"/>
            <w:shd w:val="clear" w:color="auto" w:fill="auto"/>
          </w:tcPr>
          <w:p w:rsidR="007C7277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:rsidR="009C5F29" w:rsidRPr="0060047E" w:rsidRDefault="009C5F29" w:rsidP="0060047E">
            <w:pPr>
              <w:spacing w:after="0" w:line="240" w:lineRule="auto"/>
            </w:pPr>
            <w:r w:rsidRPr="0060047E">
              <w:t>Жилищно-коммунальное хозяйство</w:t>
            </w:r>
            <w:r w:rsidR="004408E8" w:rsidRPr="0060047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123C5" w:rsidRDefault="0060047E" w:rsidP="00A01A98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Строительство и ремонт дорог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123C5" w:rsidRDefault="000510B5" w:rsidP="00A01A98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023" w:type="dxa"/>
            <w:shd w:val="clear" w:color="auto" w:fill="auto"/>
          </w:tcPr>
          <w:p w:rsidR="009C5F29" w:rsidRPr="000510B5" w:rsidRDefault="000510B5" w:rsidP="00AE59D9">
            <w:pPr>
              <w:spacing w:after="0" w:line="240" w:lineRule="auto"/>
            </w:pPr>
            <w:r w:rsidRPr="000510B5">
              <w:t>Мероприятия по благоустройству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17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Потребительский рынок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18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Малое предпринимательство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18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9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Сельское хозяйство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19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7023" w:type="dxa"/>
            <w:shd w:val="clear" w:color="auto" w:fill="auto"/>
          </w:tcPr>
          <w:p w:rsidR="00AE59D9" w:rsidRPr="0071423B" w:rsidRDefault="001945D3" w:rsidP="0009404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Работа административной комиссии, созданной</w:t>
            </w:r>
            <w:r w:rsidR="00AE59D9" w:rsidRPr="0071423B">
              <w:rPr>
                <w:szCs w:val="28"/>
              </w:rPr>
              <w:t xml:space="preserve"> в соответствии с Законом Свердловской области от 23.05.2011 г. № 31-ОЗ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20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Уровень жизни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20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12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Занятость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20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Пожарная безопасность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14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22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Социальные индикаторы качества жизни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23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AE59D9" w:rsidP="0041572A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1</w:t>
            </w:r>
            <w:r w:rsidR="0041572A">
              <w:rPr>
                <w:rFonts w:eastAsia="Times New Roman" w:cs="Times New Roman"/>
                <w:szCs w:val="28"/>
                <w:lang w:eastAsia="zh-CN"/>
              </w:rPr>
              <w:t>5</w:t>
            </w:r>
            <w:r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Демография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23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Здравоохранение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24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 w:rsidRPr="002D1D12">
              <w:t>Травматизм и гибель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24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.4</w:t>
            </w:r>
          </w:p>
        </w:tc>
        <w:tc>
          <w:tcPr>
            <w:tcW w:w="7023" w:type="dxa"/>
            <w:shd w:val="clear" w:color="auto" w:fill="auto"/>
          </w:tcPr>
          <w:p w:rsidR="00AE59D9" w:rsidRPr="006E64FB" w:rsidRDefault="00AE59D9" w:rsidP="0009404C">
            <w:pPr>
              <w:spacing w:after="0" w:line="240" w:lineRule="auto"/>
              <w:rPr>
                <w:color w:val="FF0000"/>
              </w:rPr>
            </w:pPr>
            <w:r w:rsidRPr="002D1D12">
              <w:t>Доступность и качество образования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25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.4.1</w:t>
            </w:r>
          </w:p>
        </w:tc>
        <w:tc>
          <w:tcPr>
            <w:tcW w:w="7023" w:type="dxa"/>
            <w:shd w:val="clear" w:color="auto" w:fill="auto"/>
          </w:tcPr>
          <w:p w:rsidR="00AE59D9" w:rsidRPr="006E64FB" w:rsidRDefault="00A01A98" w:rsidP="0009404C">
            <w:pPr>
              <w:spacing w:after="0" w:line="240" w:lineRule="auto"/>
              <w:rPr>
                <w:color w:val="FF0000"/>
              </w:rPr>
            </w:pPr>
            <w:r w:rsidRPr="002D1D12">
              <w:t>Организация горячего питания учащихся общеобразовательных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27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.4.2</w:t>
            </w:r>
          </w:p>
        </w:tc>
        <w:tc>
          <w:tcPr>
            <w:tcW w:w="7023" w:type="dxa"/>
            <w:shd w:val="clear" w:color="auto" w:fill="auto"/>
          </w:tcPr>
          <w:p w:rsidR="00A01A98" w:rsidRPr="006E64FB" w:rsidRDefault="00A01A98" w:rsidP="0009404C">
            <w:pPr>
              <w:spacing w:after="0" w:line="240" w:lineRule="auto"/>
              <w:rPr>
                <w:color w:val="FF0000"/>
              </w:rPr>
            </w:pPr>
            <w:r w:rsidRPr="0041572A">
              <w:t>Летний отдых, оздоровление и трудоустройство детей и подростков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28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057942" w:rsidRPr="0060047E">
              <w:rPr>
                <w:rFonts w:eastAsia="Times New Roman" w:cs="Times New Roman"/>
                <w:szCs w:val="28"/>
                <w:lang w:eastAsia="zh-CN"/>
              </w:rPr>
              <w:t>.</w:t>
            </w:r>
            <w:r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29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15.6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30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15.7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Развитие физкультуры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31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Правопорядок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31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Состояние преступности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31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E00FFF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Дорожно-транспортные происшествия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32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E00FFF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Антинаркотическая ситуация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32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17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3C1758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33</w:t>
            </w:r>
          </w:p>
        </w:tc>
      </w:tr>
    </w:tbl>
    <w:p w:rsidR="00BD2806" w:rsidRDefault="00BD2806" w:rsidP="00957A58">
      <w:pPr>
        <w:spacing w:after="0" w:line="240" w:lineRule="auto"/>
        <w:rPr>
          <w:b/>
        </w:rPr>
      </w:pPr>
    </w:p>
    <w:p w:rsidR="00844646" w:rsidRDefault="00844646" w:rsidP="00957A58">
      <w:pPr>
        <w:spacing w:after="0" w:line="240" w:lineRule="auto"/>
        <w:rPr>
          <w:b/>
        </w:rPr>
      </w:pPr>
    </w:p>
    <w:p w:rsidR="00BD2806" w:rsidRDefault="00BD2806" w:rsidP="00957A58">
      <w:pPr>
        <w:spacing w:after="0" w:line="240" w:lineRule="auto"/>
        <w:rPr>
          <w:b/>
        </w:rPr>
      </w:pPr>
    </w:p>
    <w:p w:rsidR="005154B9" w:rsidRDefault="005154B9" w:rsidP="00537F54">
      <w:pPr>
        <w:spacing w:after="0" w:line="240" w:lineRule="auto"/>
        <w:ind w:firstLine="708"/>
        <w:rPr>
          <w:b/>
        </w:rPr>
      </w:pPr>
    </w:p>
    <w:p w:rsidR="0009404C" w:rsidRDefault="00957A58" w:rsidP="00537F54">
      <w:pPr>
        <w:spacing w:after="0" w:line="240" w:lineRule="auto"/>
        <w:ind w:firstLine="708"/>
        <w:rPr>
          <w:b/>
        </w:rPr>
      </w:pPr>
      <w:r w:rsidRPr="001217DA">
        <w:rPr>
          <w:b/>
        </w:rPr>
        <w:t>Введение</w:t>
      </w:r>
    </w:p>
    <w:p w:rsidR="00192E1F" w:rsidRDefault="00192E1F" w:rsidP="00537F54">
      <w:pPr>
        <w:spacing w:after="0" w:line="240" w:lineRule="auto"/>
        <w:ind w:firstLine="708"/>
        <w:rPr>
          <w:b/>
        </w:rPr>
      </w:pPr>
    </w:p>
    <w:p w:rsidR="0062049A" w:rsidRDefault="0062049A" w:rsidP="008F7757">
      <w:pPr>
        <w:spacing w:after="0" w:line="240" w:lineRule="auto"/>
        <w:ind w:firstLine="708"/>
        <w:jc w:val="both"/>
      </w:pPr>
      <w:proofErr w:type="gramStart"/>
      <w:r w:rsidRPr="0062049A">
        <w:t>Настоящий доклад главы</w:t>
      </w:r>
      <w:r>
        <w:t xml:space="preserve"> Администрации Гаринского городского округа подготовлен во исполнение Указа Президента Российской Федерации от 14 октября 2012 года № 1384 «О внесении изменений в Указ Президента Российской Федерации от 28 апреля 2008 года </w:t>
      </w:r>
      <w:r w:rsidR="008F7757">
        <w:t>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17.12.2012 г. № 1317 «О мерах по реализации Указа Президента</w:t>
      </w:r>
      <w:proofErr w:type="gramEnd"/>
      <w:r w:rsidR="008F7757">
        <w:t xml:space="preserve"> Российской Федерации</w:t>
      </w:r>
      <w:r w:rsidR="008F7757" w:rsidRPr="008F7757">
        <w:t xml:space="preserve"> </w:t>
      </w:r>
      <w:r w:rsidR="008F7757">
        <w:t xml:space="preserve">от 28 апреля 2008 года № 607 «Об оценке </w:t>
      </w:r>
      <w:proofErr w:type="gramStart"/>
      <w:r w:rsidR="008F7757">
        <w:t>эффективности деятельности органов местного самоуправления городских округов</w:t>
      </w:r>
      <w:proofErr w:type="gramEnd"/>
      <w:r w:rsidR="008F7757">
        <w:t xml:space="preserve"> и муниципальных районов», в целях реализации положений Федерального зако</w:t>
      </w:r>
      <w:r w:rsidR="00EE6A64">
        <w:t>на от 06.10.2003 г. № 131-ФЗ «Об</w:t>
      </w:r>
      <w:r w:rsidR="008F7757">
        <w:t xml:space="preserve"> общих принципах организации местного самоуправления в Российской Федерации</w:t>
      </w:r>
      <w:r w:rsidR="00EE38EA">
        <w:t>»</w:t>
      </w:r>
      <w:r w:rsidR="008F7757">
        <w:t>.</w:t>
      </w:r>
    </w:p>
    <w:p w:rsidR="00EE38EA" w:rsidRDefault="00EE38EA" w:rsidP="008F7757">
      <w:pPr>
        <w:spacing w:after="0" w:line="240" w:lineRule="auto"/>
        <w:ind w:firstLine="708"/>
        <w:jc w:val="both"/>
      </w:pPr>
      <w:r>
        <w:t>Основными источниками информации являются данные территориального органа Федеральной службы статистики, органов местного самоуправления Гаринского городского округа.</w:t>
      </w:r>
    </w:p>
    <w:p w:rsidR="00EE38EA" w:rsidRDefault="00EE38EA" w:rsidP="008F7757">
      <w:pPr>
        <w:spacing w:after="0" w:line="240" w:lineRule="auto"/>
        <w:ind w:firstLine="708"/>
        <w:jc w:val="both"/>
      </w:pPr>
      <w:r>
        <w:t xml:space="preserve"> Цель ежегодного доклада главы – оценка эффективности расходования бюджетных средств, динамики показателей, характеризующих качество жизни населения, уровня социально-экономического развития муниципального образования. </w:t>
      </w:r>
      <w:proofErr w:type="gramStart"/>
      <w:r>
        <w:t>Анализ динамики изменения достигнутых показателей эффективности деятельности органов местного самоуправления позволяет определить зоны, требующие приоритетного внимания, сформировать перечень мероприятий по повышению результативности деятельности органов местного самоуправления, а также выявить ресурсы для выполнения «майских» Указов Президента Российской Федерации, направленных на повышение качества и объема предоставляемых услуг и увеличение заработной платы работников бюджетной сферы.</w:t>
      </w:r>
      <w:proofErr w:type="gramEnd"/>
    </w:p>
    <w:p w:rsidR="00CB78A1" w:rsidRDefault="00CB78A1" w:rsidP="00EE38EA">
      <w:pPr>
        <w:tabs>
          <w:tab w:val="num" w:pos="0"/>
          <w:tab w:val="left" w:pos="540"/>
        </w:tabs>
        <w:spacing w:after="0" w:line="240" w:lineRule="auto"/>
        <w:ind w:right="33"/>
        <w:jc w:val="both"/>
        <w:rPr>
          <w:szCs w:val="28"/>
        </w:rPr>
      </w:pPr>
    </w:p>
    <w:p w:rsidR="004A1309" w:rsidRDefault="004A1309" w:rsidP="00CB78A1">
      <w:p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</w:pPr>
    </w:p>
    <w:p w:rsidR="00F123C5" w:rsidRPr="00190232" w:rsidRDefault="00F123C5" w:rsidP="007E4C42">
      <w:pPr>
        <w:pStyle w:val="a5"/>
        <w:numPr>
          <w:ilvl w:val="0"/>
          <w:numId w:val="12"/>
        </w:numPr>
        <w:rPr>
          <w:b/>
        </w:rPr>
      </w:pPr>
      <w:r w:rsidRPr="00190232">
        <w:rPr>
          <w:b/>
        </w:rPr>
        <w:t>Бюджет Гаринского городского округа</w:t>
      </w:r>
    </w:p>
    <w:p w:rsidR="004578A1" w:rsidRDefault="00D544DB" w:rsidP="004578A1">
      <w:pPr>
        <w:tabs>
          <w:tab w:val="left" w:pos="567"/>
        </w:tabs>
        <w:spacing w:after="0" w:line="240" w:lineRule="auto"/>
        <w:ind w:left="720"/>
        <w:jc w:val="both"/>
        <w:rPr>
          <w:rFonts w:eastAsia="SimSun" w:cs="Times New Roman"/>
          <w:b/>
          <w:szCs w:val="28"/>
          <w:lang w:eastAsia="zh-CN"/>
        </w:rPr>
      </w:pPr>
      <w:r w:rsidRPr="00D544DB">
        <w:rPr>
          <w:rFonts w:eastAsia="SimSun" w:cs="Times New Roman"/>
          <w:b/>
          <w:szCs w:val="28"/>
          <w:lang w:eastAsia="zh-CN"/>
        </w:rPr>
        <w:t>Доходы</w:t>
      </w:r>
    </w:p>
    <w:p w:rsidR="00192E1F" w:rsidRDefault="00192E1F" w:rsidP="004578A1">
      <w:pPr>
        <w:tabs>
          <w:tab w:val="left" w:pos="567"/>
        </w:tabs>
        <w:spacing w:after="0" w:line="240" w:lineRule="auto"/>
        <w:ind w:left="720"/>
        <w:jc w:val="both"/>
        <w:rPr>
          <w:rFonts w:eastAsia="SimSun" w:cs="Times New Roman"/>
          <w:b/>
          <w:szCs w:val="28"/>
          <w:lang w:eastAsia="zh-CN"/>
        </w:rPr>
      </w:pPr>
    </w:p>
    <w:p w:rsidR="004578A1" w:rsidRPr="004578A1" w:rsidRDefault="00351312" w:rsidP="004578A1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b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 </w:t>
      </w:r>
      <w:r w:rsidR="004578A1" w:rsidRPr="00D4369A">
        <w:rPr>
          <w:szCs w:val="28"/>
          <w:lang w:eastAsia="ru-RU"/>
        </w:rPr>
        <w:t>Плановые показатели поступления доходов в бюджет Гаринского городского округа рассчитывались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4578A1" w:rsidRPr="00D4369A" w:rsidRDefault="004578A1" w:rsidP="004578A1">
      <w:pPr>
        <w:spacing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Доходная часть бюджета Гаринского городского округа с учетом безвозмездных поступлений за 201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 xml:space="preserve"> год исполнена в сумме </w:t>
      </w:r>
      <w:r>
        <w:rPr>
          <w:szCs w:val="28"/>
          <w:lang w:eastAsia="ru-RU"/>
        </w:rPr>
        <w:t>184 213,7</w:t>
      </w:r>
      <w:r w:rsidRPr="00D4369A">
        <w:rPr>
          <w:lang w:eastAsia="ru-RU"/>
        </w:rPr>
        <w:t xml:space="preserve"> </w:t>
      </w:r>
      <w:r w:rsidRPr="00D4369A">
        <w:rPr>
          <w:szCs w:val="28"/>
          <w:lang w:eastAsia="ru-RU"/>
        </w:rPr>
        <w:t>тыс. руб.  или на 9</w:t>
      </w:r>
      <w:r>
        <w:rPr>
          <w:szCs w:val="28"/>
          <w:lang w:eastAsia="ru-RU"/>
        </w:rPr>
        <w:t>4 9</w:t>
      </w:r>
      <w:r w:rsidRPr="00D4369A">
        <w:rPr>
          <w:szCs w:val="28"/>
          <w:lang w:eastAsia="ru-RU"/>
        </w:rPr>
        <w:t xml:space="preserve"> % к уточненному годовому плану (приложени</w:t>
      </w:r>
      <w:r>
        <w:rPr>
          <w:szCs w:val="28"/>
          <w:lang w:eastAsia="ru-RU"/>
        </w:rPr>
        <w:t xml:space="preserve">я </w:t>
      </w:r>
      <w:r w:rsidRPr="00D4369A">
        <w:rPr>
          <w:szCs w:val="28"/>
          <w:lang w:eastAsia="ru-RU"/>
        </w:rPr>
        <w:t>№1</w:t>
      </w:r>
      <w:r>
        <w:rPr>
          <w:szCs w:val="28"/>
          <w:lang w:eastAsia="ru-RU"/>
        </w:rPr>
        <w:t>;  приложение № 2</w:t>
      </w:r>
      <w:r w:rsidRPr="00D4369A">
        <w:rPr>
          <w:szCs w:val="28"/>
          <w:lang w:eastAsia="ru-RU"/>
        </w:rPr>
        <w:t>).</w:t>
      </w:r>
    </w:p>
    <w:p w:rsidR="004578A1" w:rsidRPr="00D4369A" w:rsidRDefault="004578A1" w:rsidP="004578A1">
      <w:pPr>
        <w:spacing w:line="240" w:lineRule="auto"/>
        <w:ind w:firstLine="708"/>
        <w:jc w:val="both"/>
        <w:rPr>
          <w:szCs w:val="28"/>
          <w:lang w:eastAsia="ru-RU"/>
        </w:rPr>
      </w:pPr>
    </w:p>
    <w:p w:rsidR="004578A1" w:rsidRDefault="004578A1" w:rsidP="004578A1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ab/>
        <w:t>Основные показатели исполнения доходов бюджета Гаринского городского округа представлены в следующей таблице:</w:t>
      </w:r>
    </w:p>
    <w:p w:rsidR="005154B9" w:rsidRPr="00D4369A" w:rsidRDefault="005154B9" w:rsidP="004578A1">
      <w:pPr>
        <w:spacing w:line="240" w:lineRule="auto"/>
        <w:jc w:val="both"/>
        <w:rPr>
          <w:szCs w:val="28"/>
          <w:lang w:eastAsia="ru-RU"/>
        </w:rPr>
      </w:pPr>
    </w:p>
    <w:p w:rsidR="004578A1" w:rsidRPr="004578A1" w:rsidRDefault="004578A1" w:rsidP="004578A1">
      <w:pPr>
        <w:spacing w:after="120"/>
        <w:ind w:left="7082" w:firstLine="70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т</w:t>
      </w:r>
      <w:r w:rsidRPr="00D4369A">
        <w:rPr>
          <w:szCs w:val="28"/>
          <w:lang w:eastAsia="ru-RU"/>
        </w:rPr>
        <w:t>ыс. руб.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380"/>
        <w:gridCol w:w="1100"/>
        <w:gridCol w:w="1120"/>
        <w:gridCol w:w="1400"/>
        <w:gridCol w:w="1140"/>
        <w:gridCol w:w="1080"/>
        <w:gridCol w:w="1669"/>
      </w:tblGrid>
      <w:tr w:rsidR="004578A1" w:rsidRPr="00D4369A" w:rsidTr="004578A1">
        <w:trPr>
          <w:trHeight w:val="31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rFonts w:ascii="Arial CYR" w:hAnsi="Arial CYR" w:cs="Arial CYR"/>
                <w:sz w:val="22"/>
                <w:lang w:eastAsia="ru-RU"/>
              </w:rPr>
            </w:pPr>
            <w:r w:rsidRPr="00D4369A">
              <w:rPr>
                <w:rFonts w:ascii="Arial CYR" w:hAnsi="Arial CYR" w:cs="Arial CYR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78A1" w:rsidRPr="00D4369A" w:rsidRDefault="004578A1" w:rsidP="004578A1">
            <w:pPr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Исполнено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78A1" w:rsidRPr="00611308" w:rsidRDefault="004578A1" w:rsidP="004578A1">
            <w:pPr>
              <w:jc w:val="center"/>
              <w:rPr>
                <w:sz w:val="22"/>
                <w:lang w:eastAsia="ru-RU"/>
              </w:rPr>
            </w:pPr>
            <w:r w:rsidRPr="00611308">
              <w:rPr>
                <w:sz w:val="22"/>
                <w:lang w:eastAsia="ru-RU"/>
              </w:rPr>
              <w:t>Отклонение</w:t>
            </w:r>
            <w:proofErr w:type="gramStart"/>
            <w:r w:rsidRPr="00611308">
              <w:rPr>
                <w:sz w:val="22"/>
                <w:lang w:eastAsia="ru-RU"/>
              </w:rPr>
              <w:t xml:space="preserve"> (+,-)</w:t>
            </w:r>
            <w:proofErr w:type="gramEnd"/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78A1" w:rsidRPr="00D4369A" w:rsidRDefault="004578A1" w:rsidP="004578A1">
            <w:pPr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% исполнения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</w:t>
            </w:r>
            <w:r>
              <w:rPr>
                <w:sz w:val="22"/>
                <w:lang w:eastAsia="ru-RU"/>
              </w:rPr>
              <w:t>5</w:t>
            </w:r>
            <w:r w:rsidRPr="00D4369A">
              <w:rPr>
                <w:sz w:val="22"/>
                <w:lang w:eastAsia="ru-RU"/>
              </w:rPr>
              <w:t xml:space="preserve"> к 201</w:t>
            </w:r>
            <w:r>
              <w:rPr>
                <w:sz w:val="22"/>
                <w:lang w:eastAsia="ru-RU"/>
              </w:rPr>
              <w:t>4</w:t>
            </w:r>
            <w:r w:rsidRPr="00D4369A">
              <w:rPr>
                <w:sz w:val="22"/>
                <w:lang w:eastAsia="ru-RU"/>
              </w:rPr>
              <w:t xml:space="preserve"> году</w:t>
            </w:r>
            <w:proofErr w:type="gramStart"/>
            <w:r w:rsidRPr="00D4369A">
              <w:rPr>
                <w:sz w:val="22"/>
                <w:lang w:eastAsia="ru-RU"/>
              </w:rPr>
              <w:t xml:space="preserve"> (%)</w:t>
            </w:r>
            <w:proofErr w:type="gramEnd"/>
          </w:p>
        </w:tc>
      </w:tr>
      <w:tr w:rsidR="004578A1" w:rsidRPr="00D4369A" w:rsidTr="004578A1">
        <w:trPr>
          <w:trHeight w:val="61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8A1" w:rsidRPr="00D4369A" w:rsidRDefault="004578A1" w:rsidP="004578A1">
            <w:pPr>
              <w:rPr>
                <w:rFonts w:ascii="Arial CYR" w:hAnsi="Arial CYR" w:cs="Arial CYR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</w:t>
            </w:r>
            <w:r>
              <w:rPr>
                <w:sz w:val="22"/>
                <w:lang w:eastAsia="ru-RU"/>
              </w:rPr>
              <w:t>4</w:t>
            </w:r>
            <w:r w:rsidRPr="00D4369A">
              <w:rPr>
                <w:sz w:val="22"/>
                <w:lang w:eastAsia="ru-RU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</w:t>
            </w:r>
            <w:r>
              <w:rPr>
                <w:sz w:val="22"/>
                <w:lang w:eastAsia="ru-RU"/>
              </w:rPr>
              <w:t>5</w:t>
            </w:r>
            <w:r w:rsidRPr="00D4369A">
              <w:rPr>
                <w:sz w:val="22"/>
                <w:lang w:eastAsia="ru-RU"/>
              </w:rPr>
              <w:t xml:space="preserve"> год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8A1" w:rsidRPr="00611308" w:rsidRDefault="004578A1" w:rsidP="004578A1">
            <w:pPr>
              <w:rPr>
                <w:sz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</w:t>
            </w:r>
            <w:r>
              <w:rPr>
                <w:sz w:val="22"/>
                <w:lang w:eastAsia="ru-RU"/>
              </w:rPr>
              <w:t>4</w:t>
            </w:r>
            <w:r w:rsidRPr="00D4369A">
              <w:rPr>
                <w:sz w:val="22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201</w:t>
            </w:r>
            <w:r>
              <w:rPr>
                <w:sz w:val="22"/>
                <w:lang w:eastAsia="ru-RU"/>
              </w:rPr>
              <w:t>5</w:t>
            </w:r>
            <w:r w:rsidRPr="00D4369A">
              <w:rPr>
                <w:sz w:val="22"/>
                <w:lang w:eastAsia="ru-RU"/>
              </w:rPr>
              <w:t xml:space="preserve"> год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8A1" w:rsidRPr="00D4369A" w:rsidRDefault="004578A1" w:rsidP="004578A1">
            <w:pPr>
              <w:rPr>
                <w:rFonts w:ascii="Arial CYR" w:hAnsi="Arial CYR" w:cs="Arial CYR"/>
                <w:sz w:val="22"/>
                <w:lang w:eastAsia="ru-RU"/>
              </w:rPr>
            </w:pPr>
          </w:p>
        </w:tc>
      </w:tr>
      <w:tr w:rsidR="004578A1" w:rsidRPr="00D4369A" w:rsidTr="004578A1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56 926,4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50 248,7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611308" w:rsidRDefault="004578A1" w:rsidP="004578A1">
            <w:pPr>
              <w:jc w:val="right"/>
              <w:rPr>
                <w:sz w:val="22"/>
                <w:lang w:eastAsia="ru-RU"/>
              </w:rPr>
            </w:pPr>
            <w:r w:rsidRPr="00611308">
              <w:rPr>
                <w:sz w:val="22"/>
                <w:lang w:eastAsia="ru-RU"/>
              </w:rPr>
              <w:t>-6 677,7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88,3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88,3</w:t>
            </w:r>
          </w:p>
        </w:tc>
      </w:tr>
      <w:tr w:rsidR="004578A1" w:rsidRPr="00D4369A" w:rsidTr="004578A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5 793,6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5 068,7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611308" w:rsidRDefault="004578A1" w:rsidP="004578A1">
            <w:pPr>
              <w:jc w:val="right"/>
              <w:rPr>
                <w:sz w:val="22"/>
                <w:lang w:eastAsia="ru-RU"/>
              </w:rPr>
            </w:pPr>
            <w:r w:rsidRPr="00611308">
              <w:rPr>
                <w:sz w:val="22"/>
                <w:lang w:eastAsia="ru-RU"/>
              </w:rPr>
              <w:t>-724,9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79,2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87,5</w:t>
            </w:r>
          </w:p>
        </w:tc>
      </w:tr>
      <w:tr w:rsidR="004578A1" w:rsidRPr="00D4369A" w:rsidTr="004578A1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Безвозмездные перечисления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114 205,5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128 896,3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611308" w:rsidRDefault="004578A1" w:rsidP="003C318A">
            <w:pPr>
              <w:jc w:val="right"/>
              <w:rPr>
                <w:sz w:val="22"/>
                <w:lang w:eastAsia="ru-RU"/>
              </w:rPr>
            </w:pPr>
            <w:r w:rsidRPr="00611308">
              <w:rPr>
                <w:sz w:val="22"/>
                <w:lang w:eastAsia="ru-RU"/>
              </w:rPr>
              <w:t>+ 14 690,8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3C318A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3C318A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98,4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3C318A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112,9</w:t>
            </w:r>
          </w:p>
        </w:tc>
      </w:tr>
      <w:tr w:rsidR="004578A1" w:rsidRPr="00D4369A" w:rsidTr="004578A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rPr>
                <w:sz w:val="22"/>
                <w:lang w:eastAsia="ru-RU"/>
              </w:rPr>
            </w:pPr>
            <w:r w:rsidRPr="00D4369A">
              <w:rPr>
                <w:sz w:val="22"/>
                <w:lang w:eastAsia="ru-RU"/>
              </w:rPr>
              <w:t>Всего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176 925,5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184 213,7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611308" w:rsidRDefault="004578A1" w:rsidP="004578A1">
            <w:pPr>
              <w:jc w:val="right"/>
              <w:rPr>
                <w:sz w:val="22"/>
                <w:lang w:eastAsia="ru-RU"/>
              </w:rPr>
            </w:pPr>
            <w:r w:rsidRPr="00611308">
              <w:rPr>
                <w:sz w:val="22"/>
                <w:lang w:eastAsia="ru-RU"/>
              </w:rPr>
              <w:t>+ 7 288,2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94,9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104,1</w:t>
            </w:r>
          </w:p>
        </w:tc>
      </w:tr>
    </w:tbl>
    <w:p w:rsidR="004578A1" w:rsidRPr="00D4369A" w:rsidRDefault="004578A1" w:rsidP="003C318A">
      <w:pPr>
        <w:spacing w:line="240" w:lineRule="auto"/>
        <w:jc w:val="both"/>
        <w:rPr>
          <w:lang w:eastAsia="ru-RU"/>
        </w:rPr>
      </w:pPr>
    </w:p>
    <w:p w:rsidR="004578A1" w:rsidRPr="00D4369A" w:rsidRDefault="004578A1" w:rsidP="003C318A">
      <w:pPr>
        <w:spacing w:line="240" w:lineRule="auto"/>
        <w:jc w:val="both"/>
        <w:rPr>
          <w:szCs w:val="28"/>
          <w:lang w:eastAsia="ru-RU"/>
        </w:rPr>
      </w:pPr>
      <w:r w:rsidRPr="00D4369A">
        <w:rPr>
          <w:lang w:eastAsia="ru-RU"/>
        </w:rPr>
        <w:tab/>
      </w:r>
      <w:r w:rsidRPr="00D4369A">
        <w:rPr>
          <w:szCs w:val="28"/>
          <w:lang w:eastAsia="ru-RU"/>
        </w:rPr>
        <w:t>В структуре доходов бюджета Гаринского городского округа в 201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 xml:space="preserve"> году по сравнению с 201</w:t>
      </w:r>
      <w:r>
        <w:rPr>
          <w:szCs w:val="28"/>
          <w:lang w:eastAsia="ru-RU"/>
        </w:rPr>
        <w:t>4</w:t>
      </w:r>
      <w:r w:rsidRPr="00D4369A">
        <w:rPr>
          <w:szCs w:val="28"/>
          <w:lang w:eastAsia="ru-RU"/>
        </w:rPr>
        <w:t xml:space="preserve"> годом доля налоговых и неналоговых доходов  составляет 3</w:t>
      </w:r>
      <w:r>
        <w:rPr>
          <w:szCs w:val="28"/>
          <w:lang w:eastAsia="ru-RU"/>
        </w:rPr>
        <w:t>0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0</w:t>
      </w:r>
      <w:r w:rsidRPr="00D4369A">
        <w:rPr>
          <w:szCs w:val="28"/>
          <w:lang w:eastAsia="ru-RU"/>
        </w:rPr>
        <w:t xml:space="preserve"> %, доля безвозмездных поступлений составляет</w:t>
      </w:r>
      <w:r>
        <w:rPr>
          <w:szCs w:val="28"/>
          <w:lang w:eastAsia="ru-RU"/>
        </w:rPr>
        <w:t xml:space="preserve"> 70,0</w:t>
      </w:r>
      <w:r w:rsidRPr="00D4369A">
        <w:rPr>
          <w:szCs w:val="28"/>
          <w:lang w:eastAsia="ru-RU"/>
        </w:rPr>
        <w:t xml:space="preserve"> %.</w:t>
      </w:r>
    </w:p>
    <w:p w:rsidR="004578A1" w:rsidRPr="00D4369A" w:rsidRDefault="004578A1" w:rsidP="003C318A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ab/>
        <w:t xml:space="preserve">Объем </w:t>
      </w:r>
      <w:r>
        <w:rPr>
          <w:szCs w:val="28"/>
          <w:lang w:eastAsia="ru-RU"/>
        </w:rPr>
        <w:t>налоговых и неналоговых</w:t>
      </w:r>
      <w:r w:rsidRPr="00D4369A">
        <w:rPr>
          <w:szCs w:val="28"/>
          <w:lang w:eastAsia="ru-RU"/>
        </w:rPr>
        <w:t xml:space="preserve"> доходов составил </w:t>
      </w:r>
      <w:r>
        <w:rPr>
          <w:szCs w:val="28"/>
          <w:lang w:eastAsia="ru-RU"/>
        </w:rPr>
        <w:t>63 272,5</w:t>
      </w:r>
      <w:r w:rsidRPr="00D4369A">
        <w:rPr>
          <w:szCs w:val="28"/>
          <w:lang w:eastAsia="ru-RU"/>
        </w:rPr>
        <w:t xml:space="preserve"> тыс. руб. или </w:t>
      </w:r>
      <w:r>
        <w:rPr>
          <w:szCs w:val="28"/>
          <w:lang w:eastAsia="ru-RU"/>
        </w:rPr>
        <w:t>87,4</w:t>
      </w:r>
      <w:r w:rsidRPr="00D4369A">
        <w:rPr>
          <w:szCs w:val="28"/>
          <w:lang w:eastAsia="ru-RU"/>
        </w:rPr>
        <w:t xml:space="preserve"> % к уточненному годовому плану, или не </w:t>
      </w:r>
      <w:proofErr w:type="spellStart"/>
      <w:r w:rsidRPr="00D4369A">
        <w:rPr>
          <w:szCs w:val="28"/>
          <w:lang w:eastAsia="ru-RU"/>
        </w:rPr>
        <w:t>допоступило</w:t>
      </w:r>
      <w:proofErr w:type="spellEnd"/>
      <w:r w:rsidRPr="00D4369A">
        <w:rPr>
          <w:szCs w:val="28"/>
          <w:lang w:eastAsia="ru-RU"/>
        </w:rPr>
        <w:t xml:space="preserve"> в бюджет </w:t>
      </w:r>
      <w:r>
        <w:rPr>
          <w:szCs w:val="28"/>
          <w:lang w:eastAsia="ru-RU"/>
        </w:rPr>
        <w:t>7 955,0</w:t>
      </w:r>
      <w:r w:rsidRPr="00D4369A">
        <w:rPr>
          <w:szCs w:val="28"/>
          <w:lang w:eastAsia="ru-RU"/>
        </w:rPr>
        <w:t xml:space="preserve"> тыс. руб.</w:t>
      </w:r>
    </w:p>
    <w:p w:rsidR="004578A1" w:rsidRPr="00D4369A" w:rsidRDefault="004578A1" w:rsidP="003C318A">
      <w:pPr>
        <w:spacing w:after="120" w:line="240" w:lineRule="auto"/>
        <w:ind w:firstLine="709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В течение года планы были уменьшены в целом на общую сумму </w:t>
      </w:r>
      <w:r>
        <w:rPr>
          <w:szCs w:val="28"/>
          <w:lang w:eastAsia="ru-RU"/>
        </w:rPr>
        <w:t>6 038,6</w:t>
      </w:r>
      <w:r w:rsidRPr="00D4369A">
        <w:rPr>
          <w:szCs w:val="28"/>
          <w:lang w:eastAsia="ru-RU"/>
        </w:rPr>
        <w:t xml:space="preserve"> тыс. рублей, в том числе по безвозмездным поступлениям на </w:t>
      </w:r>
      <w:r>
        <w:rPr>
          <w:szCs w:val="28"/>
          <w:lang w:eastAsia="ru-RU"/>
        </w:rPr>
        <w:t>5 041,1</w:t>
      </w:r>
      <w:r w:rsidRPr="00D4369A">
        <w:rPr>
          <w:szCs w:val="28"/>
          <w:lang w:eastAsia="ru-RU"/>
        </w:rPr>
        <w:t xml:space="preserve"> тыс. рублей. По собственным доходам планы уменьшились по сравнению с </w:t>
      </w:r>
      <w:proofErr w:type="gramStart"/>
      <w:r w:rsidRPr="00D4369A">
        <w:rPr>
          <w:szCs w:val="28"/>
          <w:lang w:eastAsia="ru-RU"/>
        </w:rPr>
        <w:t>первоначальными</w:t>
      </w:r>
      <w:proofErr w:type="gramEnd"/>
      <w:r w:rsidRPr="00D4369A">
        <w:rPr>
          <w:szCs w:val="28"/>
          <w:lang w:eastAsia="ru-RU"/>
        </w:rPr>
        <w:t xml:space="preserve"> на </w:t>
      </w:r>
      <w:r>
        <w:rPr>
          <w:szCs w:val="28"/>
          <w:lang w:eastAsia="ru-RU"/>
        </w:rPr>
        <w:t>997,5</w:t>
      </w:r>
      <w:r w:rsidRPr="00D4369A">
        <w:rPr>
          <w:szCs w:val="28"/>
          <w:lang w:eastAsia="ru-RU"/>
        </w:rPr>
        <w:t xml:space="preserve"> тыс. рублей.</w:t>
      </w:r>
    </w:p>
    <w:p w:rsidR="004578A1" w:rsidRPr="00D4369A" w:rsidRDefault="004578A1" w:rsidP="004578A1">
      <w:pPr>
        <w:spacing w:after="120"/>
        <w:ind w:firstLine="708"/>
        <w:jc w:val="both"/>
        <w:rPr>
          <w:szCs w:val="28"/>
          <w:lang w:eastAsia="ru-RU"/>
        </w:rPr>
      </w:pPr>
      <w:r w:rsidRPr="00D4369A">
        <w:rPr>
          <w:b/>
          <w:szCs w:val="28"/>
          <w:lang w:eastAsia="ru-RU"/>
        </w:rPr>
        <w:t>Налоговые доходы</w:t>
      </w:r>
    </w:p>
    <w:p w:rsidR="004578A1" w:rsidRPr="00D4369A" w:rsidRDefault="004578A1" w:rsidP="003C318A">
      <w:pPr>
        <w:spacing w:after="120"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Поступление налоговых доходов в 201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 xml:space="preserve"> году составило </w:t>
      </w:r>
      <w:r>
        <w:rPr>
          <w:szCs w:val="28"/>
          <w:lang w:eastAsia="ru-RU"/>
        </w:rPr>
        <w:t xml:space="preserve">50 248,7 </w:t>
      </w:r>
      <w:r w:rsidRPr="00D4369A">
        <w:rPr>
          <w:szCs w:val="28"/>
          <w:lang w:eastAsia="ru-RU"/>
        </w:rPr>
        <w:t xml:space="preserve">тыс. руб. или </w:t>
      </w:r>
      <w:r>
        <w:rPr>
          <w:szCs w:val="28"/>
          <w:lang w:eastAsia="ru-RU"/>
        </w:rPr>
        <w:t>88,3</w:t>
      </w:r>
      <w:r w:rsidRPr="00D4369A">
        <w:rPr>
          <w:szCs w:val="28"/>
          <w:lang w:eastAsia="ru-RU"/>
        </w:rPr>
        <w:t xml:space="preserve"> % к уточненному годовому плану, ниже запланированного поступило </w:t>
      </w:r>
      <w:r>
        <w:rPr>
          <w:szCs w:val="28"/>
          <w:lang w:eastAsia="ru-RU"/>
        </w:rPr>
        <w:t>6 677,7</w:t>
      </w:r>
      <w:r w:rsidRPr="00D4369A">
        <w:rPr>
          <w:szCs w:val="28"/>
          <w:lang w:eastAsia="ru-RU"/>
        </w:rPr>
        <w:t xml:space="preserve"> тыс. руб. Плановые показатели выполнены по налогам на совокупный доход</w:t>
      </w:r>
      <w:r>
        <w:rPr>
          <w:szCs w:val="28"/>
          <w:lang w:eastAsia="ru-RU"/>
        </w:rPr>
        <w:t>,</w:t>
      </w:r>
      <w:r w:rsidRPr="00D4369A">
        <w:rPr>
          <w:szCs w:val="28"/>
          <w:lang w:eastAsia="ru-RU"/>
        </w:rPr>
        <w:t xml:space="preserve"> земельному налогу</w:t>
      </w:r>
      <w:r>
        <w:rPr>
          <w:szCs w:val="28"/>
          <w:lang w:eastAsia="ru-RU"/>
        </w:rPr>
        <w:t xml:space="preserve"> с организаций и государственной пошлине.</w:t>
      </w:r>
    </w:p>
    <w:p w:rsidR="004578A1" w:rsidRPr="00D4369A" w:rsidRDefault="004578A1" w:rsidP="003C318A">
      <w:pPr>
        <w:spacing w:line="240" w:lineRule="auto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Исполнение основных налоговых доходов районного бюджета представлено в следующей таблице: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1297"/>
        <w:gridCol w:w="1159"/>
        <w:gridCol w:w="1415"/>
        <w:gridCol w:w="1159"/>
        <w:gridCol w:w="1316"/>
        <w:gridCol w:w="1166"/>
      </w:tblGrid>
      <w:tr w:rsidR="004578A1" w:rsidRPr="00D4369A" w:rsidTr="003C318A">
        <w:trPr>
          <w:trHeight w:val="7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Уточненный план на 201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4369A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Исполнено за 201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4369A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% от плана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Исполнено за 201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D4369A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Рост (снижение) поступлений в 201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4369A">
              <w:rPr>
                <w:sz w:val="20"/>
                <w:szCs w:val="20"/>
                <w:lang w:eastAsia="ru-RU"/>
              </w:rPr>
              <w:t xml:space="preserve"> году к 201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D4369A">
              <w:rPr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578A1" w:rsidRPr="00D4369A" w:rsidTr="003C318A">
        <w:trPr>
          <w:trHeight w:val="3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в сумме</w:t>
            </w:r>
          </w:p>
        </w:tc>
      </w:tr>
      <w:tr w:rsidR="004578A1" w:rsidRPr="00D4369A" w:rsidTr="003C318A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НАЛОГОВЫЕ ДОХОДЫ ВСЕГО, 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56 875,3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50 248,7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56 926,4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- 6 677,7</w:t>
            </w:r>
          </w:p>
        </w:tc>
      </w:tr>
      <w:tr w:rsidR="004578A1" w:rsidRPr="00D4369A" w:rsidTr="003C318A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54 373,0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47 637,5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54 511,6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-6 874,1</w:t>
            </w:r>
          </w:p>
        </w:tc>
      </w:tr>
      <w:tr w:rsidR="004578A1" w:rsidRPr="00D4369A" w:rsidTr="003C318A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lastRenderedPageBreak/>
              <w:t>Акцизы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-109,3</w:t>
            </w:r>
          </w:p>
        </w:tc>
      </w:tr>
      <w:tr w:rsidR="004578A1" w:rsidRPr="00D4369A" w:rsidTr="003C318A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1 299,0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1 164,0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+135,0</w:t>
            </w:r>
          </w:p>
        </w:tc>
      </w:tr>
      <w:tr w:rsidR="004578A1" w:rsidRPr="00D4369A" w:rsidTr="003C318A">
        <w:trPr>
          <w:trHeight w:val="4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+82,7</w:t>
            </w:r>
          </w:p>
        </w:tc>
      </w:tr>
      <w:tr w:rsidR="004578A1" w:rsidRPr="00D4369A" w:rsidTr="003C318A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+106,2</w:t>
            </w:r>
          </w:p>
        </w:tc>
      </w:tr>
      <w:tr w:rsidR="004578A1" w:rsidRPr="00D4369A" w:rsidTr="003C318A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 w:rsidRPr="00D4369A">
              <w:rPr>
                <w:sz w:val="20"/>
                <w:szCs w:val="20"/>
                <w:lang w:eastAsia="ru-RU"/>
              </w:rPr>
              <w:t>Задолженность по отмененным налогам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-18,2</w:t>
            </w:r>
          </w:p>
        </w:tc>
      </w:tr>
    </w:tbl>
    <w:p w:rsidR="004578A1" w:rsidRPr="00D4369A" w:rsidRDefault="004578A1" w:rsidP="004578A1">
      <w:pPr>
        <w:tabs>
          <w:tab w:val="left" w:pos="1114"/>
        </w:tabs>
        <w:rPr>
          <w:szCs w:val="28"/>
          <w:lang w:eastAsia="ru-RU"/>
        </w:rPr>
      </w:pPr>
    </w:p>
    <w:p w:rsidR="004578A1" w:rsidRPr="00D4369A" w:rsidRDefault="004578A1" w:rsidP="003C318A">
      <w:pPr>
        <w:spacing w:after="120" w:line="240" w:lineRule="auto"/>
        <w:ind w:firstLine="709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В разрезе доходных источников выполнение плана сложилось следующим образом:</w:t>
      </w:r>
    </w:p>
    <w:p w:rsidR="004578A1" w:rsidRPr="00D4369A" w:rsidRDefault="004578A1" w:rsidP="003C318A">
      <w:pPr>
        <w:spacing w:after="120" w:line="240" w:lineRule="auto"/>
        <w:ind w:firstLine="709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Налога на доходы физических лиц поступило </w:t>
      </w:r>
      <w:r>
        <w:rPr>
          <w:szCs w:val="28"/>
          <w:lang w:eastAsia="ru-RU"/>
        </w:rPr>
        <w:t>47 637,5</w:t>
      </w:r>
      <w:r w:rsidRPr="00D4369A">
        <w:rPr>
          <w:szCs w:val="28"/>
          <w:lang w:eastAsia="ru-RU"/>
        </w:rPr>
        <w:t xml:space="preserve"> тыс. руб., что составляет </w:t>
      </w:r>
      <w:r>
        <w:rPr>
          <w:szCs w:val="28"/>
          <w:lang w:eastAsia="ru-RU"/>
        </w:rPr>
        <w:t>87,6</w:t>
      </w:r>
      <w:r w:rsidRPr="00D4369A">
        <w:rPr>
          <w:szCs w:val="28"/>
          <w:lang w:eastAsia="ru-RU"/>
        </w:rPr>
        <w:t xml:space="preserve"> % годовых плановых назначений, ниже запланированного на </w:t>
      </w:r>
      <w:r>
        <w:rPr>
          <w:szCs w:val="28"/>
          <w:lang w:eastAsia="ru-RU"/>
        </w:rPr>
        <w:t>6 735,5</w:t>
      </w:r>
      <w:r w:rsidRPr="00D4369A">
        <w:rPr>
          <w:szCs w:val="28"/>
          <w:lang w:eastAsia="ru-RU"/>
        </w:rPr>
        <w:t xml:space="preserve"> тыс. руб.</w:t>
      </w:r>
    </w:p>
    <w:p w:rsidR="004578A1" w:rsidRPr="00D4369A" w:rsidRDefault="004578A1" w:rsidP="003C318A">
      <w:pPr>
        <w:spacing w:after="120" w:line="240" w:lineRule="auto"/>
        <w:ind w:firstLine="709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Акцизов поступило </w:t>
      </w:r>
      <w:r>
        <w:rPr>
          <w:szCs w:val="28"/>
          <w:lang w:eastAsia="ru-RU"/>
        </w:rPr>
        <w:t xml:space="preserve">194,7 </w:t>
      </w:r>
      <w:r w:rsidRPr="00D4369A">
        <w:rPr>
          <w:szCs w:val="28"/>
          <w:lang w:eastAsia="ru-RU"/>
        </w:rPr>
        <w:t xml:space="preserve">тыс. руб., что составило </w:t>
      </w:r>
      <w:r>
        <w:rPr>
          <w:szCs w:val="28"/>
          <w:lang w:eastAsia="ru-RU"/>
        </w:rPr>
        <w:t>99,2</w:t>
      </w:r>
      <w:r w:rsidRPr="00D4369A">
        <w:rPr>
          <w:szCs w:val="28"/>
          <w:lang w:eastAsia="ru-RU"/>
        </w:rPr>
        <w:t xml:space="preserve">% годовых назначений, или </w:t>
      </w:r>
      <w:proofErr w:type="spellStart"/>
      <w:r w:rsidRPr="00D4369A">
        <w:rPr>
          <w:szCs w:val="28"/>
          <w:lang w:eastAsia="ru-RU"/>
        </w:rPr>
        <w:t>недопоступило</w:t>
      </w:r>
      <w:proofErr w:type="spellEnd"/>
      <w:r w:rsidRPr="00D4369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1,6</w:t>
      </w:r>
      <w:r w:rsidRPr="00D4369A">
        <w:rPr>
          <w:szCs w:val="28"/>
          <w:lang w:eastAsia="ru-RU"/>
        </w:rPr>
        <w:t xml:space="preserve"> тыс. руб.</w:t>
      </w:r>
    </w:p>
    <w:p w:rsidR="004578A1" w:rsidRPr="00D4369A" w:rsidRDefault="004578A1" w:rsidP="003C318A">
      <w:pPr>
        <w:spacing w:after="120" w:line="240" w:lineRule="auto"/>
        <w:ind w:firstLine="709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Налогов на совокупный доход поступило </w:t>
      </w:r>
      <w:r>
        <w:rPr>
          <w:szCs w:val="28"/>
          <w:lang w:eastAsia="ru-RU"/>
        </w:rPr>
        <w:t>1 299,0</w:t>
      </w:r>
      <w:r w:rsidRPr="00D4369A">
        <w:rPr>
          <w:szCs w:val="28"/>
          <w:lang w:eastAsia="ru-RU"/>
        </w:rPr>
        <w:t xml:space="preserve"> тыс. руб., что составляет 1</w:t>
      </w:r>
      <w:r>
        <w:rPr>
          <w:szCs w:val="28"/>
          <w:lang w:eastAsia="ru-RU"/>
        </w:rPr>
        <w:t>05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8</w:t>
      </w:r>
      <w:r w:rsidRPr="00D4369A">
        <w:rPr>
          <w:szCs w:val="28"/>
          <w:lang w:eastAsia="ru-RU"/>
        </w:rPr>
        <w:t xml:space="preserve"> % годовых плановых назначений, свыше запланированного поступила </w:t>
      </w:r>
      <w:r>
        <w:rPr>
          <w:szCs w:val="28"/>
          <w:lang w:eastAsia="ru-RU"/>
        </w:rPr>
        <w:t>71</w:t>
      </w:r>
      <w:r w:rsidRPr="00D4369A">
        <w:rPr>
          <w:szCs w:val="28"/>
          <w:lang w:eastAsia="ru-RU"/>
        </w:rPr>
        <w:t>,0 тыс. руб.</w:t>
      </w:r>
    </w:p>
    <w:p w:rsidR="004578A1" w:rsidRPr="00D4369A" w:rsidRDefault="004578A1" w:rsidP="003C318A">
      <w:pPr>
        <w:spacing w:after="120" w:line="240" w:lineRule="auto"/>
        <w:ind w:firstLine="709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Налогов на имущество поступило </w:t>
      </w:r>
      <w:r>
        <w:rPr>
          <w:szCs w:val="28"/>
          <w:lang w:eastAsia="ru-RU"/>
        </w:rPr>
        <w:t>839,0</w:t>
      </w:r>
      <w:r w:rsidRPr="00D4369A">
        <w:rPr>
          <w:szCs w:val="28"/>
          <w:lang w:eastAsia="ru-RU"/>
        </w:rPr>
        <w:t xml:space="preserve"> тыс. руб., что составляет 10</w:t>
      </w:r>
      <w:r>
        <w:rPr>
          <w:szCs w:val="28"/>
          <w:lang w:eastAsia="ru-RU"/>
        </w:rPr>
        <w:t>0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8</w:t>
      </w:r>
      <w:r w:rsidRPr="00D4369A">
        <w:rPr>
          <w:szCs w:val="28"/>
          <w:lang w:eastAsia="ru-RU"/>
        </w:rPr>
        <w:t>% годовых плановых назначений, в том числе по налогу на имущество физических</w:t>
      </w:r>
      <w:r>
        <w:rPr>
          <w:szCs w:val="28"/>
          <w:lang w:eastAsia="ru-RU"/>
        </w:rPr>
        <w:t xml:space="preserve"> </w:t>
      </w:r>
      <w:r w:rsidRPr="00D4369A">
        <w:rPr>
          <w:szCs w:val="28"/>
          <w:lang w:eastAsia="ru-RU"/>
        </w:rPr>
        <w:t>лиц–</w:t>
      </w:r>
      <w:r>
        <w:rPr>
          <w:szCs w:val="28"/>
          <w:lang w:eastAsia="ru-RU"/>
        </w:rPr>
        <w:t>75,0</w:t>
      </w:r>
      <w:r w:rsidR="003C318A">
        <w:rPr>
          <w:szCs w:val="28"/>
          <w:lang w:eastAsia="ru-RU"/>
        </w:rPr>
        <w:t xml:space="preserve">%, по </w:t>
      </w:r>
      <w:r w:rsidRPr="00D4369A">
        <w:rPr>
          <w:szCs w:val="28"/>
          <w:lang w:eastAsia="ru-RU"/>
        </w:rPr>
        <w:t>земельному налогу –1</w:t>
      </w:r>
      <w:r>
        <w:rPr>
          <w:szCs w:val="28"/>
          <w:lang w:eastAsia="ru-RU"/>
        </w:rPr>
        <w:t>11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7</w:t>
      </w:r>
      <w:r w:rsidR="003C318A">
        <w:rPr>
          <w:szCs w:val="28"/>
          <w:lang w:eastAsia="ru-RU"/>
        </w:rPr>
        <w:t xml:space="preserve">%, </w:t>
      </w:r>
      <w:r w:rsidRPr="00D4369A">
        <w:rPr>
          <w:szCs w:val="28"/>
          <w:lang w:eastAsia="ru-RU"/>
        </w:rPr>
        <w:t xml:space="preserve"> </w:t>
      </w:r>
      <w:r w:rsidR="003C318A" w:rsidRPr="00D4369A">
        <w:rPr>
          <w:szCs w:val="28"/>
          <w:lang w:eastAsia="ru-RU"/>
        </w:rPr>
        <w:t xml:space="preserve">свыше запланированного  по налогам поступило </w:t>
      </w:r>
      <w:r w:rsidR="003C318A">
        <w:rPr>
          <w:szCs w:val="28"/>
          <w:lang w:eastAsia="ru-RU"/>
        </w:rPr>
        <w:t>7,0</w:t>
      </w:r>
      <w:r w:rsidR="003C318A" w:rsidRPr="00D4369A">
        <w:rPr>
          <w:szCs w:val="28"/>
          <w:lang w:eastAsia="ru-RU"/>
        </w:rPr>
        <w:t xml:space="preserve"> тыс. руб.</w:t>
      </w:r>
      <w:r w:rsidRPr="00D4369A">
        <w:rPr>
          <w:szCs w:val="28"/>
          <w:lang w:eastAsia="ru-RU"/>
        </w:rPr>
        <w:t xml:space="preserve">                                                                           </w:t>
      </w:r>
      <w:r w:rsidR="003C318A">
        <w:rPr>
          <w:szCs w:val="28"/>
          <w:lang w:eastAsia="ru-RU"/>
        </w:rPr>
        <w:t xml:space="preserve">                              </w:t>
      </w:r>
    </w:p>
    <w:p w:rsidR="004578A1" w:rsidRPr="00D4369A" w:rsidRDefault="004578A1" w:rsidP="003C318A">
      <w:pPr>
        <w:spacing w:after="120" w:line="240" w:lineRule="auto"/>
        <w:ind w:firstLine="709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Государственной пошлины поступило</w:t>
      </w:r>
      <w:r>
        <w:rPr>
          <w:szCs w:val="28"/>
          <w:lang w:eastAsia="ru-RU"/>
        </w:rPr>
        <w:t xml:space="preserve"> 278,5</w:t>
      </w:r>
      <w:r w:rsidRPr="00D4369A">
        <w:rPr>
          <w:szCs w:val="28"/>
          <w:lang w:eastAsia="ru-RU"/>
        </w:rPr>
        <w:t xml:space="preserve"> тыс. руб., что составляет </w:t>
      </w:r>
      <w:r>
        <w:rPr>
          <w:szCs w:val="28"/>
          <w:lang w:eastAsia="ru-RU"/>
        </w:rPr>
        <w:t>113,2</w:t>
      </w:r>
      <w:r w:rsidRPr="00D4369A">
        <w:rPr>
          <w:szCs w:val="28"/>
          <w:lang w:eastAsia="ru-RU"/>
        </w:rPr>
        <w:t xml:space="preserve"> % годовых плановых назначений, ниже запланированного поступило на 3</w:t>
      </w:r>
      <w:r>
        <w:rPr>
          <w:szCs w:val="28"/>
          <w:lang w:eastAsia="ru-RU"/>
        </w:rPr>
        <w:t>2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 xml:space="preserve"> тыс. руб.</w:t>
      </w:r>
    </w:p>
    <w:p w:rsidR="004578A1" w:rsidRPr="00D4369A" w:rsidRDefault="004578A1" w:rsidP="003C318A">
      <w:pPr>
        <w:tabs>
          <w:tab w:val="left" w:pos="1114"/>
        </w:tabs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  Основная часть налоговых доходов бюджета Гаринского городского округа обеспечена поступлениями налога на доходы физических лиц (9</w:t>
      </w:r>
      <w:r>
        <w:rPr>
          <w:szCs w:val="28"/>
          <w:lang w:eastAsia="ru-RU"/>
        </w:rPr>
        <w:t>4</w:t>
      </w:r>
      <w:r w:rsidRPr="00D4369A">
        <w:rPr>
          <w:szCs w:val="28"/>
          <w:lang w:eastAsia="ru-RU"/>
        </w:rPr>
        <w:t>,8 % от общего объема налоговых поступлений),</w:t>
      </w:r>
      <w:r>
        <w:rPr>
          <w:szCs w:val="28"/>
          <w:lang w:eastAsia="ru-RU"/>
        </w:rPr>
        <w:t xml:space="preserve"> </w:t>
      </w:r>
      <w:r w:rsidRPr="00D4369A">
        <w:rPr>
          <w:szCs w:val="28"/>
          <w:lang w:eastAsia="ru-RU"/>
        </w:rPr>
        <w:t>налогов на совокупный доход (2,</w:t>
      </w:r>
      <w:r>
        <w:rPr>
          <w:szCs w:val="28"/>
          <w:lang w:eastAsia="ru-RU"/>
        </w:rPr>
        <w:t>6</w:t>
      </w:r>
      <w:r w:rsidRPr="00D4369A">
        <w:rPr>
          <w:szCs w:val="28"/>
          <w:lang w:eastAsia="ru-RU"/>
        </w:rPr>
        <w:t xml:space="preserve"> %)</w:t>
      </w:r>
      <w:r>
        <w:rPr>
          <w:szCs w:val="28"/>
          <w:lang w:eastAsia="ru-RU"/>
        </w:rPr>
        <w:t xml:space="preserve">, </w:t>
      </w:r>
      <w:r w:rsidRPr="00D4369A">
        <w:rPr>
          <w:szCs w:val="28"/>
          <w:lang w:eastAsia="ru-RU"/>
        </w:rPr>
        <w:t>имущественных налогов (1,</w:t>
      </w:r>
      <w:r>
        <w:rPr>
          <w:szCs w:val="28"/>
          <w:lang w:eastAsia="ru-RU"/>
        </w:rPr>
        <w:t>7</w:t>
      </w:r>
      <w:r w:rsidRPr="00D4369A">
        <w:rPr>
          <w:szCs w:val="28"/>
          <w:lang w:eastAsia="ru-RU"/>
        </w:rPr>
        <w:t>%)</w:t>
      </w:r>
      <w:r>
        <w:rPr>
          <w:szCs w:val="28"/>
          <w:lang w:eastAsia="ru-RU"/>
        </w:rPr>
        <w:t>.</w:t>
      </w:r>
      <w:r w:rsidRPr="00D4369A">
        <w:rPr>
          <w:szCs w:val="28"/>
          <w:lang w:eastAsia="ru-RU"/>
        </w:rPr>
        <w:t xml:space="preserve"> </w:t>
      </w:r>
    </w:p>
    <w:p w:rsidR="004578A1" w:rsidRPr="00D4369A" w:rsidRDefault="004578A1" w:rsidP="003C318A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 В сравнении с 201</w:t>
      </w:r>
      <w:r>
        <w:rPr>
          <w:szCs w:val="28"/>
          <w:lang w:eastAsia="ru-RU"/>
        </w:rPr>
        <w:t>4</w:t>
      </w:r>
      <w:r w:rsidRPr="00D4369A">
        <w:rPr>
          <w:szCs w:val="28"/>
          <w:lang w:eastAsia="ru-RU"/>
        </w:rPr>
        <w:t xml:space="preserve"> годом налоговые доходы бюджета в целом уменьшились на 1</w:t>
      </w:r>
      <w:r>
        <w:rPr>
          <w:szCs w:val="28"/>
          <w:lang w:eastAsia="ru-RU"/>
        </w:rPr>
        <w:t>1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7</w:t>
      </w:r>
      <w:r w:rsidRPr="00D4369A">
        <w:rPr>
          <w:szCs w:val="28"/>
          <w:lang w:eastAsia="ru-RU"/>
        </w:rPr>
        <w:t xml:space="preserve"> % (</w:t>
      </w:r>
      <w:r>
        <w:rPr>
          <w:szCs w:val="28"/>
          <w:lang w:eastAsia="ru-RU"/>
        </w:rPr>
        <w:t>6 677,7</w:t>
      </w:r>
      <w:r w:rsidRPr="00D4369A">
        <w:rPr>
          <w:szCs w:val="28"/>
          <w:lang w:eastAsia="ru-RU"/>
        </w:rPr>
        <w:t xml:space="preserve"> тыс. руб.) Основное уменьшение произошло по налогу на доходы физических лиц в связи с </w:t>
      </w:r>
      <w:r>
        <w:rPr>
          <w:szCs w:val="28"/>
          <w:lang w:eastAsia="ru-RU"/>
        </w:rPr>
        <w:t>неуплатой текущих платежей налогоплательщиками,</w:t>
      </w:r>
      <w:r w:rsidRPr="00D4369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снижением уровня денежного содержания в </w:t>
      </w:r>
      <w:r w:rsidRPr="00D4369A">
        <w:rPr>
          <w:szCs w:val="28"/>
          <w:lang w:eastAsia="ru-RU"/>
        </w:rPr>
        <w:t>учреждени</w:t>
      </w:r>
      <w:r>
        <w:rPr>
          <w:szCs w:val="28"/>
          <w:lang w:eastAsia="ru-RU"/>
        </w:rPr>
        <w:t>и</w:t>
      </w:r>
      <w:r w:rsidRPr="00D4369A">
        <w:rPr>
          <w:szCs w:val="28"/>
          <w:lang w:eastAsia="ru-RU"/>
        </w:rPr>
        <w:t xml:space="preserve"> ФКУ ИК -</w:t>
      </w:r>
      <w:r>
        <w:rPr>
          <w:szCs w:val="28"/>
          <w:lang w:eastAsia="ru-RU"/>
        </w:rPr>
        <w:t>8</w:t>
      </w:r>
      <w:r w:rsidRPr="00D4369A">
        <w:rPr>
          <w:szCs w:val="28"/>
          <w:lang w:eastAsia="ru-RU"/>
        </w:rPr>
        <w:t xml:space="preserve"> ОИК -4 ГУФСИН России по Свердловской области</w:t>
      </w:r>
      <w:r>
        <w:rPr>
          <w:szCs w:val="28"/>
          <w:lang w:eastAsia="ru-RU"/>
        </w:rPr>
        <w:t>.</w:t>
      </w:r>
      <w:r w:rsidRPr="00D4369A">
        <w:rPr>
          <w:szCs w:val="28"/>
          <w:lang w:eastAsia="ru-RU"/>
        </w:rPr>
        <w:t xml:space="preserve"> </w:t>
      </w:r>
    </w:p>
    <w:p w:rsidR="004578A1" w:rsidRPr="00D4369A" w:rsidRDefault="004578A1" w:rsidP="003C318A">
      <w:pPr>
        <w:spacing w:line="240" w:lineRule="auto"/>
        <w:ind w:firstLine="435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 В течение года продолжалась работа по привлечению в бюджет налоговых платежей. </w:t>
      </w:r>
      <w:r>
        <w:rPr>
          <w:szCs w:val="28"/>
          <w:lang w:eastAsia="ru-RU"/>
        </w:rPr>
        <w:t xml:space="preserve">Администрацией Гаринского городского округа в 2015 году проведено 11 заседаний межведомственных комиссий (АППГ-6 заседаний), на которых заслушано 35 налогоплательщиков. В результате работы </w:t>
      </w:r>
      <w:r w:rsidRPr="00D4369A">
        <w:rPr>
          <w:szCs w:val="28"/>
          <w:lang w:eastAsia="ru-RU"/>
        </w:rPr>
        <w:t>межведомственной комиссии по вопросам укрепления финансовой самостоятельности бюджета</w:t>
      </w:r>
      <w:r>
        <w:rPr>
          <w:szCs w:val="28"/>
          <w:lang w:eastAsia="ru-RU"/>
        </w:rPr>
        <w:t xml:space="preserve"> </w:t>
      </w:r>
      <w:r w:rsidRPr="00D4369A">
        <w:rPr>
          <w:szCs w:val="28"/>
          <w:lang w:eastAsia="ru-RU"/>
        </w:rPr>
        <w:t>погашен</w:t>
      </w:r>
      <w:r>
        <w:rPr>
          <w:szCs w:val="28"/>
          <w:lang w:eastAsia="ru-RU"/>
        </w:rPr>
        <w:t>о недоимки</w:t>
      </w:r>
      <w:r w:rsidRPr="00D4369A">
        <w:rPr>
          <w:szCs w:val="28"/>
          <w:lang w:eastAsia="ru-RU"/>
        </w:rPr>
        <w:t xml:space="preserve"> хозяйствующим</w:t>
      </w:r>
      <w:r>
        <w:rPr>
          <w:szCs w:val="28"/>
          <w:lang w:eastAsia="ru-RU"/>
        </w:rPr>
        <w:t>и</w:t>
      </w:r>
      <w:r w:rsidRPr="00D4369A">
        <w:rPr>
          <w:szCs w:val="28"/>
          <w:lang w:eastAsia="ru-RU"/>
        </w:rPr>
        <w:t xml:space="preserve"> </w:t>
      </w:r>
      <w:r w:rsidR="003C318A">
        <w:rPr>
          <w:szCs w:val="28"/>
          <w:lang w:eastAsia="ru-RU"/>
        </w:rPr>
        <w:t>субъекта</w:t>
      </w:r>
      <w:r w:rsidRPr="00D4369A">
        <w:rPr>
          <w:szCs w:val="28"/>
          <w:lang w:eastAsia="ru-RU"/>
        </w:rPr>
        <w:t>м</w:t>
      </w:r>
      <w:r>
        <w:rPr>
          <w:szCs w:val="28"/>
          <w:lang w:eastAsia="ru-RU"/>
        </w:rPr>
        <w:t xml:space="preserve">и, приглашенными на комиссии </w:t>
      </w:r>
      <w:r w:rsidRPr="00D4369A">
        <w:rPr>
          <w:szCs w:val="28"/>
          <w:lang w:eastAsia="ru-RU"/>
        </w:rPr>
        <w:t xml:space="preserve">в сумме </w:t>
      </w:r>
      <w:r>
        <w:rPr>
          <w:szCs w:val="28"/>
          <w:lang w:eastAsia="ru-RU"/>
        </w:rPr>
        <w:t>40,8</w:t>
      </w:r>
      <w:r w:rsidRPr="00D4369A">
        <w:rPr>
          <w:szCs w:val="28"/>
          <w:lang w:eastAsia="ru-RU"/>
        </w:rPr>
        <w:t xml:space="preserve"> тыс. руб. </w:t>
      </w:r>
      <w:r w:rsidR="003C318A">
        <w:rPr>
          <w:szCs w:val="28"/>
          <w:lang w:eastAsia="ru-RU"/>
        </w:rPr>
        <w:t>(</w:t>
      </w:r>
      <w:r>
        <w:rPr>
          <w:szCs w:val="28"/>
          <w:lang w:eastAsia="ru-RU"/>
        </w:rPr>
        <w:t>за отчетный период прошлого года 12,2 тыс. руб.).</w:t>
      </w:r>
    </w:p>
    <w:p w:rsidR="004578A1" w:rsidRPr="00D4369A" w:rsidRDefault="004578A1" w:rsidP="004578A1">
      <w:pPr>
        <w:jc w:val="both"/>
        <w:rPr>
          <w:b/>
          <w:szCs w:val="28"/>
          <w:lang w:eastAsia="ru-RU"/>
        </w:rPr>
      </w:pPr>
      <w:r w:rsidRPr="00D4369A">
        <w:rPr>
          <w:b/>
          <w:szCs w:val="28"/>
          <w:lang w:eastAsia="ru-RU"/>
        </w:rPr>
        <w:lastRenderedPageBreak/>
        <w:t>Неналоговые доходы.</w:t>
      </w:r>
    </w:p>
    <w:p w:rsidR="004578A1" w:rsidRPr="00D4369A" w:rsidRDefault="004578A1" w:rsidP="003C318A">
      <w:pPr>
        <w:spacing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Исполнение основных неналоговых доходов бюджета Гаринского городского  округа представлено в следующей таблице:</w:t>
      </w:r>
    </w:p>
    <w:p w:rsidR="004578A1" w:rsidRPr="00D4369A" w:rsidRDefault="004578A1" w:rsidP="003C318A">
      <w:pPr>
        <w:spacing w:line="240" w:lineRule="auto"/>
        <w:ind w:left="778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тыс. руб.</w:t>
      </w:r>
      <w:r w:rsidRPr="00D4369A">
        <w:rPr>
          <w:szCs w:val="28"/>
          <w:lang w:eastAsia="ru-RU"/>
        </w:rPr>
        <w:tab/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996"/>
        <w:gridCol w:w="1348"/>
        <w:gridCol w:w="893"/>
        <w:gridCol w:w="1348"/>
        <w:gridCol w:w="883"/>
        <w:gridCol w:w="1761"/>
      </w:tblGrid>
      <w:tr w:rsidR="004578A1" w:rsidRPr="00D4369A" w:rsidTr="003C318A">
        <w:trPr>
          <w:trHeight w:val="1218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Уточненный план на 2015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Исполнено за 2015 год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Исполнено за 2014 год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Рост (снижение) поступлений в 2015 году к 2014 году</w:t>
            </w:r>
          </w:p>
        </w:tc>
      </w:tr>
      <w:tr w:rsidR="004578A1" w:rsidRPr="00D4369A" w:rsidTr="003C318A">
        <w:trPr>
          <w:trHeight w:val="373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в сумме</w:t>
            </w:r>
          </w:p>
        </w:tc>
      </w:tr>
      <w:tr w:rsidR="004578A1" w:rsidRPr="00D4369A" w:rsidTr="003C318A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НЕНАЛОГОВЫЕ ДОХОДЫ 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6 397,2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5 068,7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5 793,6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- 724,9</w:t>
            </w:r>
          </w:p>
        </w:tc>
      </w:tr>
      <w:tr w:rsidR="004578A1" w:rsidRPr="00D4369A" w:rsidTr="003C318A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3 518,0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2 755,6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2 034,6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+ 721,0</w:t>
            </w:r>
          </w:p>
        </w:tc>
      </w:tr>
      <w:tr w:rsidR="004578A1" w:rsidRPr="00D4369A" w:rsidTr="003C318A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+0,9</w:t>
            </w:r>
          </w:p>
        </w:tc>
      </w:tr>
      <w:tr w:rsidR="004578A1" w:rsidRPr="00D4369A" w:rsidTr="003C318A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2 471,6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1 862,6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2 958,2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- 1 095,6</w:t>
            </w:r>
          </w:p>
        </w:tc>
      </w:tr>
      <w:tr w:rsidR="004578A1" w:rsidRPr="00D4369A" w:rsidTr="003C318A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 xml:space="preserve">   99,8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-190,2</w:t>
            </w:r>
          </w:p>
        </w:tc>
      </w:tr>
      <w:tr w:rsidR="004578A1" w:rsidRPr="00D4369A" w:rsidTr="003C318A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-161,0</w:t>
            </w:r>
          </w:p>
        </w:tc>
      </w:tr>
    </w:tbl>
    <w:p w:rsidR="004578A1" w:rsidRPr="00D4369A" w:rsidRDefault="004578A1" w:rsidP="004578A1">
      <w:pPr>
        <w:tabs>
          <w:tab w:val="left" w:pos="1114"/>
        </w:tabs>
        <w:jc w:val="both"/>
        <w:rPr>
          <w:szCs w:val="28"/>
          <w:lang w:eastAsia="ru-RU"/>
        </w:rPr>
      </w:pPr>
    </w:p>
    <w:p w:rsidR="004578A1" w:rsidRPr="00D4369A" w:rsidRDefault="004578A1" w:rsidP="003C318A">
      <w:pPr>
        <w:tabs>
          <w:tab w:val="left" w:pos="1114"/>
        </w:tabs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 Неналоговые доходы поступили в бюджет Гаринского городского округа в 201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 xml:space="preserve"> году в объеме 5 </w:t>
      </w:r>
      <w:r>
        <w:rPr>
          <w:szCs w:val="28"/>
          <w:lang w:eastAsia="ru-RU"/>
        </w:rPr>
        <w:t>068,7</w:t>
      </w:r>
      <w:r w:rsidRPr="00D4369A">
        <w:rPr>
          <w:szCs w:val="28"/>
          <w:lang w:eastAsia="ru-RU"/>
        </w:rPr>
        <w:t xml:space="preserve"> тыс. руб. или </w:t>
      </w:r>
      <w:r>
        <w:rPr>
          <w:szCs w:val="28"/>
          <w:lang w:eastAsia="ru-RU"/>
        </w:rPr>
        <w:t>79,2</w:t>
      </w:r>
      <w:r w:rsidRPr="00D4369A">
        <w:rPr>
          <w:szCs w:val="28"/>
          <w:lang w:eastAsia="ru-RU"/>
        </w:rPr>
        <w:t xml:space="preserve"> % к уточненным бюджетным назначениям.       </w:t>
      </w:r>
    </w:p>
    <w:p w:rsidR="004578A1" w:rsidRPr="00D4369A" w:rsidRDefault="004578A1" w:rsidP="003C318A">
      <w:pPr>
        <w:tabs>
          <w:tab w:val="left" w:pos="1114"/>
        </w:tabs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 В разрезе доходных источников выполнение плана сложилось следующим образом:</w:t>
      </w:r>
    </w:p>
    <w:p w:rsidR="004578A1" w:rsidRPr="00D4369A" w:rsidRDefault="004578A1" w:rsidP="003C318A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lastRenderedPageBreak/>
        <w:t>Доходов, получаемых в виде арендной платы за земельные участки, поступило 9</w:t>
      </w:r>
      <w:r>
        <w:rPr>
          <w:szCs w:val="28"/>
          <w:lang w:eastAsia="ru-RU"/>
        </w:rPr>
        <w:t>12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0</w:t>
      </w:r>
      <w:r w:rsidRPr="00D4369A">
        <w:rPr>
          <w:szCs w:val="28"/>
          <w:lang w:eastAsia="ru-RU"/>
        </w:rPr>
        <w:t xml:space="preserve"> тыс. руб., что составляет </w:t>
      </w:r>
      <w:r>
        <w:rPr>
          <w:szCs w:val="28"/>
          <w:lang w:eastAsia="ru-RU"/>
        </w:rPr>
        <w:t>101,3</w:t>
      </w:r>
      <w:r w:rsidRPr="00D4369A">
        <w:rPr>
          <w:szCs w:val="28"/>
          <w:lang w:eastAsia="ru-RU"/>
        </w:rPr>
        <w:t xml:space="preserve"> % годовых плановых назначений, свыше запланированного поступило </w:t>
      </w:r>
      <w:r>
        <w:rPr>
          <w:szCs w:val="28"/>
          <w:lang w:eastAsia="ru-RU"/>
        </w:rPr>
        <w:t>11</w:t>
      </w:r>
      <w:r w:rsidRPr="00D4369A">
        <w:rPr>
          <w:szCs w:val="28"/>
          <w:lang w:eastAsia="ru-RU"/>
        </w:rPr>
        <w:t>,9 тыс. руб.</w:t>
      </w:r>
    </w:p>
    <w:p w:rsidR="004578A1" w:rsidRPr="00D4369A" w:rsidRDefault="004578A1" w:rsidP="003C318A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Доходов от сдачи в аренду имущества, находящегося, в оперативном управлении поступило 6</w:t>
      </w:r>
      <w:r>
        <w:rPr>
          <w:szCs w:val="28"/>
          <w:lang w:eastAsia="ru-RU"/>
        </w:rPr>
        <w:t>93,1</w:t>
      </w:r>
      <w:r w:rsidRPr="00D4369A">
        <w:rPr>
          <w:szCs w:val="28"/>
          <w:lang w:eastAsia="ru-RU"/>
        </w:rPr>
        <w:t xml:space="preserve"> тыс. руб., что составляет 10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>.</w:t>
      </w:r>
      <w:r>
        <w:rPr>
          <w:szCs w:val="28"/>
          <w:lang w:eastAsia="ru-RU"/>
        </w:rPr>
        <w:t>7</w:t>
      </w:r>
      <w:r w:rsidRPr="00D4369A">
        <w:rPr>
          <w:szCs w:val="28"/>
          <w:lang w:eastAsia="ru-RU"/>
        </w:rPr>
        <w:t xml:space="preserve"> % годовых плановых назначений, свыше запланированного поступило </w:t>
      </w:r>
      <w:r>
        <w:rPr>
          <w:szCs w:val="28"/>
          <w:lang w:eastAsia="ru-RU"/>
        </w:rPr>
        <w:t>37,1</w:t>
      </w:r>
      <w:r w:rsidRPr="00D4369A">
        <w:rPr>
          <w:szCs w:val="28"/>
          <w:lang w:eastAsia="ru-RU"/>
        </w:rPr>
        <w:t xml:space="preserve"> тыс. руб.</w:t>
      </w:r>
    </w:p>
    <w:p w:rsidR="004578A1" w:rsidRPr="00D4369A" w:rsidRDefault="004578A1" w:rsidP="003C318A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Платы за пользование жилыми помещениями (плата за наем) поступило </w:t>
      </w:r>
      <w:r>
        <w:rPr>
          <w:szCs w:val="28"/>
          <w:lang w:eastAsia="ru-RU"/>
        </w:rPr>
        <w:t xml:space="preserve">1 150,5 </w:t>
      </w:r>
      <w:r w:rsidRPr="00D4369A">
        <w:rPr>
          <w:szCs w:val="28"/>
          <w:lang w:eastAsia="ru-RU"/>
        </w:rPr>
        <w:t xml:space="preserve">тыс. руб., что составляет </w:t>
      </w:r>
      <w:r>
        <w:rPr>
          <w:szCs w:val="28"/>
          <w:lang w:eastAsia="ru-RU"/>
        </w:rPr>
        <w:t>58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6</w:t>
      </w:r>
      <w:r w:rsidRPr="00D4369A">
        <w:rPr>
          <w:szCs w:val="28"/>
          <w:lang w:eastAsia="ru-RU"/>
        </w:rPr>
        <w:t xml:space="preserve">% годовых плановых назначений, </w:t>
      </w:r>
      <w:r>
        <w:rPr>
          <w:szCs w:val="28"/>
          <w:lang w:eastAsia="ru-RU"/>
        </w:rPr>
        <w:t>ниже</w:t>
      </w:r>
      <w:r w:rsidRPr="00D4369A">
        <w:rPr>
          <w:szCs w:val="28"/>
          <w:lang w:eastAsia="ru-RU"/>
        </w:rPr>
        <w:t xml:space="preserve"> запланированного поступило</w:t>
      </w:r>
      <w:r>
        <w:rPr>
          <w:szCs w:val="28"/>
          <w:lang w:eastAsia="ru-RU"/>
        </w:rPr>
        <w:t xml:space="preserve">  811,5</w:t>
      </w:r>
      <w:r w:rsidRPr="00D4369A">
        <w:rPr>
          <w:szCs w:val="28"/>
          <w:lang w:eastAsia="ru-RU"/>
        </w:rPr>
        <w:t xml:space="preserve"> тыс. руб.</w:t>
      </w:r>
    </w:p>
    <w:p w:rsidR="004578A1" w:rsidRPr="00D4369A" w:rsidRDefault="004578A1" w:rsidP="003C318A">
      <w:pPr>
        <w:spacing w:line="240" w:lineRule="auto"/>
        <w:jc w:val="both"/>
        <w:rPr>
          <w:b/>
          <w:szCs w:val="28"/>
          <w:lang w:eastAsia="ru-RU"/>
        </w:rPr>
      </w:pPr>
      <w:r w:rsidRPr="00D4369A">
        <w:rPr>
          <w:color w:val="000000"/>
          <w:szCs w:val="28"/>
          <w:lang w:eastAsia="ru-RU"/>
        </w:rPr>
        <w:t>Платежей при пользовании природными ресурсами</w:t>
      </w:r>
      <w:r w:rsidRPr="00D4369A">
        <w:rPr>
          <w:szCs w:val="28"/>
          <w:lang w:eastAsia="ru-RU"/>
        </w:rPr>
        <w:t xml:space="preserve"> поступило </w:t>
      </w:r>
      <w:r>
        <w:rPr>
          <w:szCs w:val="28"/>
          <w:lang w:eastAsia="ru-RU"/>
        </w:rPr>
        <w:t>4,4</w:t>
      </w:r>
      <w:r w:rsidRPr="00D4369A">
        <w:rPr>
          <w:szCs w:val="28"/>
          <w:lang w:eastAsia="ru-RU"/>
        </w:rPr>
        <w:t xml:space="preserve"> тыс. рублей, что составляет </w:t>
      </w:r>
      <w:r>
        <w:rPr>
          <w:szCs w:val="28"/>
          <w:lang w:eastAsia="ru-RU"/>
        </w:rPr>
        <w:t>8</w:t>
      </w:r>
      <w:r w:rsidRPr="00D4369A">
        <w:rPr>
          <w:szCs w:val="28"/>
          <w:lang w:eastAsia="ru-RU"/>
        </w:rPr>
        <w:t>8,</w:t>
      </w:r>
      <w:r>
        <w:rPr>
          <w:szCs w:val="28"/>
          <w:lang w:eastAsia="ru-RU"/>
        </w:rPr>
        <w:t>0</w:t>
      </w:r>
      <w:r w:rsidRPr="00D4369A">
        <w:rPr>
          <w:szCs w:val="28"/>
          <w:lang w:eastAsia="ru-RU"/>
        </w:rPr>
        <w:t xml:space="preserve"> % годовых плановых назначений, ниже запланированного поступило </w:t>
      </w:r>
      <w:r>
        <w:rPr>
          <w:szCs w:val="28"/>
          <w:lang w:eastAsia="ru-RU"/>
        </w:rPr>
        <w:t>0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6</w:t>
      </w:r>
      <w:r w:rsidRPr="00D4369A">
        <w:rPr>
          <w:szCs w:val="28"/>
          <w:lang w:eastAsia="ru-RU"/>
        </w:rPr>
        <w:t xml:space="preserve"> тыс. рублей.</w:t>
      </w:r>
    </w:p>
    <w:p w:rsidR="004578A1" w:rsidRPr="00D4369A" w:rsidRDefault="004578A1" w:rsidP="003C318A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Доходов от оказания платных услуг поступило </w:t>
      </w:r>
      <w:r>
        <w:rPr>
          <w:szCs w:val="28"/>
          <w:lang w:eastAsia="ru-RU"/>
        </w:rPr>
        <w:t>1 862,6</w:t>
      </w:r>
      <w:r w:rsidRPr="00D4369A">
        <w:rPr>
          <w:szCs w:val="28"/>
          <w:lang w:eastAsia="ru-RU"/>
        </w:rPr>
        <w:t xml:space="preserve"> тыс. рублей, что составляет </w:t>
      </w:r>
      <w:r>
        <w:rPr>
          <w:szCs w:val="28"/>
          <w:lang w:eastAsia="ru-RU"/>
        </w:rPr>
        <w:t>75,4</w:t>
      </w:r>
      <w:r w:rsidRPr="00D4369A">
        <w:rPr>
          <w:szCs w:val="28"/>
          <w:lang w:eastAsia="ru-RU"/>
        </w:rPr>
        <w:t xml:space="preserve">% годовых плановых назначений, </w:t>
      </w:r>
      <w:r>
        <w:rPr>
          <w:szCs w:val="28"/>
          <w:lang w:eastAsia="ru-RU"/>
        </w:rPr>
        <w:t>ниже</w:t>
      </w:r>
      <w:r w:rsidRPr="00D4369A">
        <w:rPr>
          <w:szCs w:val="28"/>
          <w:lang w:eastAsia="ru-RU"/>
        </w:rPr>
        <w:t xml:space="preserve"> запланированного поступило </w:t>
      </w:r>
      <w:r>
        <w:rPr>
          <w:szCs w:val="28"/>
          <w:lang w:eastAsia="ru-RU"/>
        </w:rPr>
        <w:t>609,0</w:t>
      </w:r>
      <w:r w:rsidRPr="00D4369A">
        <w:rPr>
          <w:szCs w:val="28"/>
          <w:lang w:eastAsia="ru-RU"/>
        </w:rPr>
        <w:t xml:space="preserve"> тыс. рублей.</w:t>
      </w:r>
    </w:p>
    <w:p w:rsidR="004578A1" w:rsidRPr="00D4369A" w:rsidRDefault="004578A1" w:rsidP="003C318A">
      <w:pPr>
        <w:spacing w:line="240" w:lineRule="auto"/>
        <w:jc w:val="both"/>
        <w:rPr>
          <w:b/>
          <w:szCs w:val="28"/>
          <w:lang w:eastAsia="ru-RU"/>
        </w:rPr>
      </w:pPr>
      <w:r w:rsidRPr="00D4369A">
        <w:rPr>
          <w:color w:val="000000"/>
          <w:szCs w:val="28"/>
          <w:lang w:eastAsia="ru-RU"/>
        </w:rPr>
        <w:t>Доходов от продажи материальных и нематериальных активов</w:t>
      </w:r>
      <w:r w:rsidRPr="00D4369A">
        <w:rPr>
          <w:szCs w:val="28"/>
          <w:lang w:eastAsia="ru-RU"/>
        </w:rPr>
        <w:t xml:space="preserve"> поступило </w:t>
      </w:r>
      <w:r>
        <w:rPr>
          <w:szCs w:val="28"/>
          <w:lang w:eastAsia="ru-RU"/>
        </w:rPr>
        <w:t>219,5</w:t>
      </w:r>
      <w:r w:rsidRPr="00D4369A">
        <w:rPr>
          <w:szCs w:val="28"/>
          <w:lang w:eastAsia="ru-RU"/>
        </w:rPr>
        <w:t xml:space="preserve"> тыс. рублей, что составляет </w:t>
      </w:r>
      <w:r>
        <w:rPr>
          <w:szCs w:val="28"/>
          <w:lang w:eastAsia="ru-RU"/>
        </w:rPr>
        <w:t>99,8</w:t>
      </w:r>
      <w:r w:rsidRPr="00D4369A">
        <w:rPr>
          <w:szCs w:val="28"/>
          <w:lang w:eastAsia="ru-RU"/>
        </w:rPr>
        <w:t>% годовых плановых назначений.</w:t>
      </w:r>
    </w:p>
    <w:p w:rsidR="004578A1" w:rsidRPr="00D4369A" w:rsidRDefault="004578A1" w:rsidP="003C318A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Штрафов, </w:t>
      </w:r>
      <w:r w:rsidRPr="00D4369A">
        <w:rPr>
          <w:color w:val="000000"/>
          <w:szCs w:val="28"/>
          <w:lang w:eastAsia="ru-RU"/>
        </w:rPr>
        <w:t>санкций, возмещение ущерба</w:t>
      </w:r>
      <w:r w:rsidRPr="00D4369A">
        <w:rPr>
          <w:szCs w:val="28"/>
          <w:lang w:eastAsia="ru-RU"/>
        </w:rPr>
        <w:t xml:space="preserve"> поступило </w:t>
      </w:r>
      <w:r>
        <w:rPr>
          <w:szCs w:val="28"/>
          <w:lang w:eastAsia="ru-RU"/>
        </w:rPr>
        <w:t>226</w:t>
      </w:r>
      <w:r w:rsidRPr="00D4369A">
        <w:rPr>
          <w:szCs w:val="28"/>
          <w:lang w:eastAsia="ru-RU"/>
        </w:rPr>
        <w:t xml:space="preserve">,6,0 тыс. руб., что составляет </w:t>
      </w:r>
      <w:r>
        <w:rPr>
          <w:szCs w:val="28"/>
          <w:lang w:eastAsia="ru-RU"/>
        </w:rPr>
        <w:t>124,1</w:t>
      </w:r>
      <w:r w:rsidRPr="00D4369A">
        <w:rPr>
          <w:szCs w:val="28"/>
          <w:lang w:eastAsia="ru-RU"/>
        </w:rPr>
        <w:t xml:space="preserve"> % годовых плановых назначений, свыше запланированного поступило </w:t>
      </w:r>
      <w:r>
        <w:rPr>
          <w:szCs w:val="28"/>
          <w:lang w:eastAsia="ru-RU"/>
        </w:rPr>
        <w:t>44,0</w:t>
      </w:r>
      <w:r w:rsidRPr="00D4369A">
        <w:rPr>
          <w:szCs w:val="28"/>
          <w:lang w:eastAsia="ru-RU"/>
        </w:rPr>
        <w:t xml:space="preserve"> тыс. руб.</w:t>
      </w:r>
    </w:p>
    <w:p w:rsidR="004578A1" w:rsidRPr="00D4369A" w:rsidRDefault="004578A1" w:rsidP="003C318A">
      <w:pPr>
        <w:tabs>
          <w:tab w:val="left" w:pos="1114"/>
        </w:tabs>
        <w:spacing w:line="240" w:lineRule="auto"/>
        <w:jc w:val="both"/>
        <w:rPr>
          <w:b/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Основная часть неналоговых доходов бюджета Гаринского городского округа обеспечена поступлениями доходов от платных услуг (</w:t>
      </w:r>
      <w:r>
        <w:rPr>
          <w:szCs w:val="28"/>
          <w:lang w:eastAsia="ru-RU"/>
        </w:rPr>
        <w:t>36,7</w:t>
      </w:r>
      <w:r w:rsidRPr="00D4369A">
        <w:rPr>
          <w:szCs w:val="28"/>
          <w:lang w:eastAsia="ru-RU"/>
        </w:rPr>
        <w:t xml:space="preserve"> % от общего объема неналоговых поступлений),</w:t>
      </w:r>
      <w:r>
        <w:rPr>
          <w:szCs w:val="28"/>
          <w:lang w:eastAsia="ru-RU"/>
        </w:rPr>
        <w:t xml:space="preserve"> доходов от сдачи в аренду и</w:t>
      </w:r>
      <w:r w:rsidRPr="00D4369A">
        <w:rPr>
          <w:szCs w:val="28"/>
          <w:lang w:eastAsia="ru-RU"/>
        </w:rPr>
        <w:t>муществ</w:t>
      </w:r>
      <w:r>
        <w:rPr>
          <w:szCs w:val="28"/>
          <w:lang w:eastAsia="ru-RU"/>
        </w:rPr>
        <w:t>а</w:t>
      </w:r>
      <w:r w:rsidRPr="00D4369A">
        <w:rPr>
          <w:szCs w:val="28"/>
          <w:lang w:eastAsia="ru-RU"/>
        </w:rPr>
        <w:t xml:space="preserve"> (</w:t>
      </w:r>
      <w:r>
        <w:rPr>
          <w:szCs w:val="28"/>
          <w:lang w:eastAsia="ru-RU"/>
        </w:rPr>
        <w:t>36,4</w:t>
      </w:r>
      <w:r w:rsidRPr="00D4369A">
        <w:rPr>
          <w:szCs w:val="28"/>
          <w:lang w:eastAsia="ru-RU"/>
        </w:rPr>
        <w:t>%), арендной платы за землю (1</w:t>
      </w:r>
      <w:r>
        <w:rPr>
          <w:szCs w:val="28"/>
          <w:lang w:eastAsia="ru-RU"/>
        </w:rPr>
        <w:t>8,0</w:t>
      </w:r>
      <w:r w:rsidRPr="00D4369A">
        <w:rPr>
          <w:szCs w:val="28"/>
          <w:lang w:eastAsia="ru-RU"/>
        </w:rPr>
        <w:t>%),</w:t>
      </w:r>
    </w:p>
    <w:p w:rsidR="004578A1" w:rsidRPr="00D4369A" w:rsidRDefault="004578A1" w:rsidP="003C318A">
      <w:pPr>
        <w:spacing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В сравнении с 201</w:t>
      </w:r>
      <w:r>
        <w:rPr>
          <w:szCs w:val="28"/>
          <w:lang w:eastAsia="ru-RU"/>
        </w:rPr>
        <w:t>4</w:t>
      </w:r>
      <w:r w:rsidRPr="00D4369A">
        <w:rPr>
          <w:szCs w:val="28"/>
          <w:lang w:eastAsia="ru-RU"/>
        </w:rPr>
        <w:t xml:space="preserve"> годом неналоговые доходы бюджета в целом </w:t>
      </w:r>
      <w:r>
        <w:rPr>
          <w:szCs w:val="28"/>
          <w:lang w:eastAsia="ru-RU"/>
        </w:rPr>
        <w:t>уменьшились</w:t>
      </w:r>
      <w:r w:rsidRPr="00D4369A">
        <w:rPr>
          <w:szCs w:val="28"/>
          <w:lang w:eastAsia="ru-RU"/>
        </w:rPr>
        <w:t xml:space="preserve"> на </w:t>
      </w:r>
      <w:r>
        <w:rPr>
          <w:szCs w:val="28"/>
          <w:lang w:eastAsia="ru-RU"/>
        </w:rPr>
        <w:t>1</w:t>
      </w:r>
      <w:r w:rsidRPr="00D4369A">
        <w:rPr>
          <w:szCs w:val="28"/>
          <w:lang w:eastAsia="ru-RU"/>
        </w:rPr>
        <w:t>2,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 xml:space="preserve"> % (7</w:t>
      </w:r>
      <w:r>
        <w:rPr>
          <w:szCs w:val="28"/>
          <w:lang w:eastAsia="ru-RU"/>
        </w:rPr>
        <w:t>24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9</w:t>
      </w:r>
      <w:r w:rsidR="003C318A">
        <w:rPr>
          <w:szCs w:val="28"/>
          <w:lang w:eastAsia="ru-RU"/>
        </w:rPr>
        <w:t xml:space="preserve"> тыс. руб.)</w:t>
      </w:r>
    </w:p>
    <w:p w:rsidR="004578A1" w:rsidRPr="00D4369A" w:rsidRDefault="004578A1" w:rsidP="004578A1">
      <w:pPr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         </w:t>
      </w:r>
      <w:r w:rsidRPr="00D4369A">
        <w:rPr>
          <w:b/>
          <w:szCs w:val="28"/>
          <w:lang w:eastAsia="ru-RU"/>
        </w:rPr>
        <w:t>Недоимка</w:t>
      </w:r>
    </w:p>
    <w:p w:rsidR="004578A1" w:rsidRPr="00D4369A" w:rsidRDefault="004578A1" w:rsidP="003C318A">
      <w:pPr>
        <w:spacing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По состоянию</w:t>
      </w:r>
      <w:r>
        <w:rPr>
          <w:szCs w:val="28"/>
          <w:lang w:eastAsia="ru-RU"/>
        </w:rPr>
        <w:t xml:space="preserve"> </w:t>
      </w:r>
      <w:r w:rsidRPr="00D4369A">
        <w:rPr>
          <w:szCs w:val="28"/>
          <w:lang w:eastAsia="ru-RU"/>
        </w:rPr>
        <w:t>на 01.01.201</w:t>
      </w:r>
      <w:r>
        <w:rPr>
          <w:szCs w:val="28"/>
          <w:lang w:eastAsia="ru-RU"/>
        </w:rPr>
        <w:t>6</w:t>
      </w:r>
      <w:r w:rsidRPr="00D4369A">
        <w:rPr>
          <w:szCs w:val="28"/>
          <w:lang w:eastAsia="ru-RU"/>
        </w:rPr>
        <w:t>года недоимка по налоговым и неналоговым доходам в бюджет Гаринского городского округа составила 1</w:t>
      </w:r>
      <w:r>
        <w:rPr>
          <w:szCs w:val="28"/>
          <w:lang w:eastAsia="ru-RU"/>
        </w:rPr>
        <w:t> 990,6</w:t>
      </w:r>
      <w:r w:rsidRPr="00D4369A">
        <w:rPr>
          <w:szCs w:val="28"/>
          <w:lang w:eastAsia="ru-RU"/>
        </w:rPr>
        <w:t xml:space="preserve"> тыс. руб. Из общей суммы недоимки наибольшая по доходам </w:t>
      </w:r>
      <w:r>
        <w:rPr>
          <w:szCs w:val="28"/>
          <w:lang w:eastAsia="ru-RU"/>
        </w:rPr>
        <w:t>за наем муниципального жилого помещения (577,5 тыс. руб., или 29,0%), по ар</w:t>
      </w:r>
      <w:r w:rsidR="00951B2B">
        <w:rPr>
          <w:szCs w:val="28"/>
          <w:lang w:eastAsia="ru-RU"/>
        </w:rPr>
        <w:t>ен</w:t>
      </w:r>
      <w:r>
        <w:rPr>
          <w:szCs w:val="28"/>
          <w:lang w:eastAsia="ru-RU"/>
        </w:rPr>
        <w:t xml:space="preserve">дной плате за земельные участки </w:t>
      </w:r>
      <w:proofErr w:type="gramStart"/>
      <w:r>
        <w:rPr>
          <w:szCs w:val="28"/>
          <w:lang w:eastAsia="ru-RU"/>
        </w:rPr>
        <w:t xml:space="preserve">( </w:t>
      </w:r>
      <w:proofErr w:type="gramEnd"/>
      <w:r>
        <w:rPr>
          <w:szCs w:val="28"/>
          <w:lang w:eastAsia="ru-RU"/>
        </w:rPr>
        <w:t xml:space="preserve">528,4 тыс. руб., или 26,5%), </w:t>
      </w:r>
      <w:r w:rsidRPr="00D4369A">
        <w:rPr>
          <w:szCs w:val="28"/>
          <w:lang w:eastAsia="ru-RU"/>
        </w:rPr>
        <w:t>налогу на доходы физических лиц (2</w:t>
      </w:r>
      <w:r>
        <w:rPr>
          <w:szCs w:val="28"/>
          <w:lang w:eastAsia="ru-RU"/>
        </w:rPr>
        <w:t>95,7</w:t>
      </w:r>
      <w:r w:rsidRPr="00D4369A">
        <w:rPr>
          <w:szCs w:val="28"/>
          <w:lang w:eastAsia="ru-RU"/>
        </w:rPr>
        <w:t xml:space="preserve"> тыс. рублей, или </w:t>
      </w:r>
      <w:r>
        <w:rPr>
          <w:szCs w:val="28"/>
          <w:lang w:eastAsia="ru-RU"/>
        </w:rPr>
        <w:t>14,</w:t>
      </w:r>
      <w:r w:rsidRPr="00D4369A">
        <w:rPr>
          <w:szCs w:val="28"/>
          <w:lang w:eastAsia="ru-RU"/>
        </w:rPr>
        <w:t>8%)</w:t>
      </w:r>
      <w:r>
        <w:rPr>
          <w:szCs w:val="28"/>
          <w:lang w:eastAsia="ru-RU"/>
        </w:rPr>
        <w:t>, по</w:t>
      </w:r>
      <w:r w:rsidRPr="00D4369A">
        <w:rPr>
          <w:szCs w:val="28"/>
          <w:lang w:eastAsia="ru-RU"/>
        </w:rPr>
        <w:t xml:space="preserve"> земельному налогу (</w:t>
      </w:r>
      <w:r>
        <w:rPr>
          <w:szCs w:val="28"/>
          <w:lang w:eastAsia="ru-RU"/>
        </w:rPr>
        <w:t>297,1</w:t>
      </w:r>
      <w:r w:rsidRPr="00D4369A">
        <w:rPr>
          <w:szCs w:val="28"/>
          <w:lang w:eastAsia="ru-RU"/>
        </w:rPr>
        <w:t xml:space="preserve"> тыс. руб. или 1</w:t>
      </w:r>
      <w:r>
        <w:rPr>
          <w:szCs w:val="28"/>
          <w:lang w:eastAsia="ru-RU"/>
        </w:rPr>
        <w:t>4,9</w:t>
      </w:r>
      <w:r w:rsidRPr="00D4369A">
        <w:rPr>
          <w:szCs w:val="28"/>
          <w:lang w:eastAsia="ru-RU"/>
        </w:rPr>
        <w:t xml:space="preserve"> %)</w:t>
      </w:r>
      <w:r>
        <w:rPr>
          <w:szCs w:val="28"/>
          <w:lang w:eastAsia="ru-RU"/>
        </w:rPr>
        <w:t>, по</w:t>
      </w:r>
      <w:r w:rsidRPr="00F86AE8">
        <w:rPr>
          <w:szCs w:val="28"/>
          <w:lang w:eastAsia="ru-RU"/>
        </w:rPr>
        <w:t xml:space="preserve"> </w:t>
      </w:r>
      <w:r w:rsidRPr="00D4369A">
        <w:rPr>
          <w:szCs w:val="28"/>
          <w:lang w:eastAsia="ru-RU"/>
        </w:rPr>
        <w:t>оказани</w:t>
      </w:r>
      <w:r>
        <w:rPr>
          <w:szCs w:val="28"/>
          <w:lang w:eastAsia="ru-RU"/>
        </w:rPr>
        <w:t>ю</w:t>
      </w:r>
      <w:r w:rsidRPr="00D4369A">
        <w:rPr>
          <w:szCs w:val="28"/>
          <w:lang w:eastAsia="ru-RU"/>
        </w:rPr>
        <w:t xml:space="preserve"> платных услуг</w:t>
      </w:r>
      <w:r>
        <w:rPr>
          <w:szCs w:val="28"/>
          <w:lang w:eastAsia="ru-RU"/>
        </w:rPr>
        <w:t xml:space="preserve"> (питание детей в общеобразовательных учреждениях -184,8</w:t>
      </w:r>
      <w:r w:rsidRPr="00D4369A">
        <w:rPr>
          <w:szCs w:val="28"/>
          <w:lang w:eastAsia="ru-RU"/>
        </w:rPr>
        <w:t xml:space="preserve"> тыс. руб., или </w:t>
      </w:r>
      <w:r>
        <w:rPr>
          <w:szCs w:val="28"/>
          <w:lang w:eastAsia="ru-RU"/>
        </w:rPr>
        <w:t>9,3%</w:t>
      </w:r>
      <w:r w:rsidRPr="00D4369A">
        <w:rPr>
          <w:szCs w:val="28"/>
          <w:lang w:eastAsia="ru-RU"/>
        </w:rPr>
        <w:t>)</w:t>
      </w:r>
      <w:r>
        <w:rPr>
          <w:szCs w:val="28"/>
          <w:lang w:eastAsia="ru-RU"/>
        </w:rPr>
        <w:t>.</w:t>
      </w:r>
    </w:p>
    <w:p w:rsidR="004578A1" w:rsidRPr="00D4369A" w:rsidRDefault="004578A1" w:rsidP="003C318A">
      <w:pPr>
        <w:spacing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Основными недоимщиками по доходам являются Управление по благоустройству Гаринского городского округа и учреждения Управления образования Гаринского городского округа.  </w:t>
      </w:r>
    </w:p>
    <w:p w:rsidR="004578A1" w:rsidRPr="00D4369A" w:rsidRDefault="004578A1" w:rsidP="003C318A">
      <w:pPr>
        <w:spacing w:after="120" w:line="240" w:lineRule="auto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lastRenderedPageBreak/>
        <w:t xml:space="preserve">          По сравнению с началом года недоимка в бюджет Гаринского городского округа, увеличилась на </w:t>
      </w:r>
      <w:r>
        <w:rPr>
          <w:szCs w:val="28"/>
          <w:lang w:eastAsia="ru-RU"/>
        </w:rPr>
        <w:t>986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 xml:space="preserve"> тыс. рублей. Увеличение недоимки произошло за счет платы за наем жилого помещения (с </w:t>
      </w:r>
      <w:r>
        <w:rPr>
          <w:szCs w:val="28"/>
          <w:lang w:eastAsia="ru-RU"/>
        </w:rPr>
        <w:t>118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9</w:t>
      </w:r>
      <w:r w:rsidRPr="00D4369A">
        <w:rPr>
          <w:szCs w:val="28"/>
          <w:lang w:eastAsia="ru-RU"/>
        </w:rPr>
        <w:t xml:space="preserve"> </w:t>
      </w:r>
      <w:proofErr w:type="spellStart"/>
      <w:r w:rsidRPr="00D4369A">
        <w:rPr>
          <w:szCs w:val="28"/>
          <w:lang w:eastAsia="ru-RU"/>
        </w:rPr>
        <w:t>тыс</w:t>
      </w:r>
      <w:proofErr w:type="gramStart"/>
      <w:r w:rsidRPr="00D4369A">
        <w:rPr>
          <w:szCs w:val="28"/>
          <w:lang w:eastAsia="ru-RU"/>
        </w:rPr>
        <w:t>.р</w:t>
      </w:r>
      <w:proofErr w:type="gramEnd"/>
      <w:r w:rsidRPr="00D4369A">
        <w:rPr>
          <w:szCs w:val="28"/>
          <w:lang w:eastAsia="ru-RU"/>
        </w:rPr>
        <w:t>уб</w:t>
      </w:r>
      <w:proofErr w:type="spellEnd"/>
      <w:r w:rsidRPr="00D4369A">
        <w:rPr>
          <w:szCs w:val="28"/>
          <w:lang w:eastAsia="ru-RU"/>
        </w:rPr>
        <w:t xml:space="preserve">. до </w:t>
      </w:r>
      <w:r>
        <w:rPr>
          <w:szCs w:val="28"/>
          <w:lang w:eastAsia="ru-RU"/>
        </w:rPr>
        <w:t>577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 xml:space="preserve"> </w:t>
      </w:r>
      <w:proofErr w:type="spellStart"/>
      <w:r w:rsidRPr="00D4369A">
        <w:rPr>
          <w:szCs w:val="28"/>
          <w:lang w:eastAsia="ru-RU"/>
        </w:rPr>
        <w:t>тыс.руб</w:t>
      </w:r>
      <w:proofErr w:type="spellEnd"/>
      <w:r w:rsidRPr="00D4369A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и за счет арендной платы за земельные участки (до 528,4 тыс. руб.).</w:t>
      </w:r>
    </w:p>
    <w:p w:rsidR="004578A1" w:rsidRPr="00D4369A" w:rsidRDefault="004578A1" w:rsidP="004578A1">
      <w:pPr>
        <w:spacing w:after="120"/>
        <w:ind w:left="708"/>
        <w:rPr>
          <w:b/>
          <w:szCs w:val="28"/>
          <w:lang w:eastAsia="ru-RU"/>
        </w:rPr>
      </w:pPr>
      <w:r w:rsidRPr="00D4369A">
        <w:rPr>
          <w:b/>
          <w:szCs w:val="28"/>
          <w:lang w:eastAsia="ru-RU"/>
        </w:rPr>
        <w:t xml:space="preserve">Безвозмездные поступления                                                                                                                                                   </w:t>
      </w:r>
    </w:p>
    <w:p w:rsidR="004578A1" w:rsidRPr="00D4369A" w:rsidRDefault="004578A1" w:rsidP="004578A1">
      <w:pPr>
        <w:spacing w:after="120"/>
        <w:ind w:left="7080" w:firstLine="708"/>
        <w:rPr>
          <w:b/>
          <w:szCs w:val="28"/>
          <w:lang w:eastAsia="ru-RU"/>
        </w:rPr>
      </w:pPr>
      <w:r w:rsidRPr="00D4369A">
        <w:rPr>
          <w:b/>
          <w:szCs w:val="28"/>
          <w:lang w:eastAsia="ru-RU"/>
        </w:rPr>
        <w:t xml:space="preserve">     </w:t>
      </w:r>
      <w:r w:rsidRPr="00D4369A">
        <w:rPr>
          <w:lang w:eastAsia="ru-RU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850"/>
        <w:gridCol w:w="1418"/>
        <w:gridCol w:w="850"/>
        <w:gridCol w:w="1134"/>
      </w:tblGrid>
      <w:tr w:rsidR="004578A1" w:rsidRPr="00D4369A" w:rsidTr="004578A1">
        <w:tc>
          <w:tcPr>
            <w:tcW w:w="2518" w:type="dxa"/>
            <w:vMerge w:val="restart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Уточненный план на 2015 год</w:t>
            </w:r>
          </w:p>
        </w:tc>
        <w:tc>
          <w:tcPr>
            <w:tcW w:w="1418" w:type="dxa"/>
            <w:vMerge w:val="restart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Исполнено за 2015 год</w:t>
            </w:r>
          </w:p>
        </w:tc>
        <w:tc>
          <w:tcPr>
            <w:tcW w:w="850" w:type="dxa"/>
            <w:vMerge w:val="restart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% от плана</w:t>
            </w:r>
          </w:p>
        </w:tc>
        <w:tc>
          <w:tcPr>
            <w:tcW w:w="1418" w:type="dxa"/>
            <w:vMerge w:val="restart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Исполнено за 2014 год</w:t>
            </w:r>
          </w:p>
        </w:tc>
        <w:tc>
          <w:tcPr>
            <w:tcW w:w="1984" w:type="dxa"/>
            <w:gridSpan w:val="2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Рост (снижение) поступлений в 2015 году к 2014 году</w:t>
            </w:r>
          </w:p>
        </w:tc>
      </w:tr>
      <w:tr w:rsidR="004578A1" w:rsidRPr="00D4369A" w:rsidTr="004578A1">
        <w:trPr>
          <w:trHeight w:val="166"/>
        </w:trPr>
        <w:tc>
          <w:tcPr>
            <w:tcW w:w="2518" w:type="dxa"/>
            <w:vMerge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34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в сумме</w:t>
            </w:r>
          </w:p>
        </w:tc>
      </w:tr>
      <w:tr w:rsidR="004578A1" w:rsidRPr="00D4369A" w:rsidTr="004578A1">
        <w:tc>
          <w:tcPr>
            <w:tcW w:w="2518" w:type="dxa"/>
            <w:vAlign w:val="center"/>
          </w:tcPr>
          <w:p w:rsidR="004578A1" w:rsidRPr="003C318A" w:rsidRDefault="004578A1" w:rsidP="004578A1">
            <w:pPr>
              <w:jc w:val="both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 xml:space="preserve">Безвозмездные поступления ВСЕГО, </w:t>
            </w:r>
          </w:p>
          <w:p w:rsidR="004578A1" w:rsidRPr="003C318A" w:rsidRDefault="004578A1" w:rsidP="004578A1">
            <w:pPr>
              <w:jc w:val="both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130 931,5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128 896,3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114 205,5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+14 690,8</w:t>
            </w:r>
          </w:p>
        </w:tc>
      </w:tr>
      <w:tr w:rsidR="004578A1" w:rsidRPr="00D4369A" w:rsidTr="004578A1">
        <w:tc>
          <w:tcPr>
            <w:tcW w:w="2518" w:type="dxa"/>
            <w:vAlign w:val="center"/>
          </w:tcPr>
          <w:p w:rsidR="004578A1" w:rsidRPr="003C318A" w:rsidRDefault="004578A1" w:rsidP="004578A1">
            <w:pPr>
              <w:jc w:val="both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21 435,0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21 435,0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19 040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134" w:type="dxa"/>
            <w:vAlign w:val="center"/>
          </w:tcPr>
          <w:p w:rsidR="004578A1" w:rsidRPr="003C318A" w:rsidRDefault="004578A1" w:rsidP="004578A1">
            <w:pPr>
              <w:jc w:val="right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+2 395,0</w:t>
            </w:r>
          </w:p>
        </w:tc>
      </w:tr>
      <w:tr w:rsidR="004578A1" w:rsidRPr="00D4369A" w:rsidTr="004578A1">
        <w:tc>
          <w:tcPr>
            <w:tcW w:w="2518" w:type="dxa"/>
            <w:vAlign w:val="center"/>
          </w:tcPr>
          <w:p w:rsidR="004578A1" w:rsidRPr="003C318A" w:rsidRDefault="004578A1" w:rsidP="004578A1">
            <w:pPr>
              <w:jc w:val="both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68 263,9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66 981,9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57 391,2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134" w:type="dxa"/>
            <w:vAlign w:val="center"/>
          </w:tcPr>
          <w:p w:rsidR="004578A1" w:rsidRPr="003C318A" w:rsidRDefault="004578A1" w:rsidP="004578A1">
            <w:pPr>
              <w:jc w:val="both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 xml:space="preserve">  +9 590,7</w:t>
            </w:r>
          </w:p>
        </w:tc>
      </w:tr>
      <w:tr w:rsidR="004578A1" w:rsidRPr="00D4369A" w:rsidTr="004578A1">
        <w:tc>
          <w:tcPr>
            <w:tcW w:w="2518" w:type="dxa"/>
            <w:vAlign w:val="center"/>
          </w:tcPr>
          <w:p w:rsidR="004578A1" w:rsidRPr="003C318A" w:rsidRDefault="004578A1" w:rsidP="004578A1">
            <w:pPr>
              <w:jc w:val="both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41 218,0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41 104,3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41 212,8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 xml:space="preserve">  99,7</w:t>
            </w:r>
          </w:p>
        </w:tc>
        <w:tc>
          <w:tcPr>
            <w:tcW w:w="1134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 xml:space="preserve">    -108,5</w:t>
            </w:r>
          </w:p>
        </w:tc>
      </w:tr>
      <w:tr w:rsidR="004578A1" w:rsidRPr="00D4369A" w:rsidTr="004578A1">
        <w:tc>
          <w:tcPr>
            <w:tcW w:w="2518" w:type="dxa"/>
            <w:vAlign w:val="center"/>
          </w:tcPr>
          <w:p w:rsidR="004578A1" w:rsidRPr="003C318A" w:rsidRDefault="004578A1" w:rsidP="004578A1">
            <w:pPr>
              <w:jc w:val="both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 xml:space="preserve">     -25,4</w:t>
            </w:r>
          </w:p>
        </w:tc>
      </w:tr>
      <w:tr w:rsidR="004578A1" w:rsidRPr="00D4369A" w:rsidTr="004578A1">
        <w:tc>
          <w:tcPr>
            <w:tcW w:w="2518" w:type="dxa"/>
            <w:vAlign w:val="center"/>
          </w:tcPr>
          <w:p w:rsidR="004578A1" w:rsidRPr="003C318A" w:rsidRDefault="004578A1" w:rsidP="004578A1">
            <w:pPr>
              <w:jc w:val="both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Возврат остатков субсидий, субвенций,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-639,5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- 3 478,5</w:t>
            </w:r>
          </w:p>
        </w:tc>
        <w:tc>
          <w:tcPr>
            <w:tcW w:w="850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vAlign w:val="center"/>
          </w:tcPr>
          <w:p w:rsidR="004578A1" w:rsidRPr="003C318A" w:rsidRDefault="004578A1" w:rsidP="004578A1">
            <w:pPr>
              <w:jc w:val="center"/>
              <w:rPr>
                <w:sz w:val="24"/>
                <w:szCs w:val="24"/>
                <w:lang w:eastAsia="ru-RU"/>
              </w:rPr>
            </w:pPr>
            <w:r w:rsidRPr="003C318A">
              <w:rPr>
                <w:sz w:val="24"/>
                <w:szCs w:val="24"/>
                <w:lang w:eastAsia="ru-RU"/>
              </w:rPr>
              <w:t xml:space="preserve"> +2 839,0</w:t>
            </w:r>
          </w:p>
        </w:tc>
      </w:tr>
    </w:tbl>
    <w:p w:rsidR="004578A1" w:rsidRPr="00D4369A" w:rsidRDefault="004578A1" w:rsidP="004578A1">
      <w:pPr>
        <w:spacing w:after="120"/>
        <w:ind w:firstLine="708"/>
        <w:jc w:val="both"/>
        <w:rPr>
          <w:szCs w:val="28"/>
          <w:lang w:eastAsia="ru-RU"/>
        </w:rPr>
      </w:pPr>
    </w:p>
    <w:p w:rsidR="004578A1" w:rsidRPr="003C318A" w:rsidRDefault="004578A1" w:rsidP="003C318A">
      <w:pPr>
        <w:spacing w:after="120" w:line="240" w:lineRule="auto"/>
        <w:ind w:firstLine="708"/>
        <w:jc w:val="both"/>
        <w:rPr>
          <w:noProof/>
          <w:szCs w:val="28"/>
          <w:lang w:eastAsia="ru-RU"/>
        </w:rPr>
      </w:pPr>
      <w:r w:rsidRPr="00D4369A">
        <w:rPr>
          <w:szCs w:val="28"/>
          <w:lang w:eastAsia="ru-RU"/>
        </w:rPr>
        <w:t>В структуре доходов бюджета 201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 xml:space="preserve"> года, по сравнению с 201</w:t>
      </w:r>
      <w:r>
        <w:rPr>
          <w:szCs w:val="28"/>
          <w:lang w:eastAsia="ru-RU"/>
        </w:rPr>
        <w:t>4</w:t>
      </w:r>
      <w:r w:rsidRPr="00D4369A">
        <w:rPr>
          <w:szCs w:val="28"/>
          <w:lang w:eastAsia="ru-RU"/>
        </w:rPr>
        <w:t xml:space="preserve"> годом доля безвозмездных перечислений </w:t>
      </w:r>
      <w:r>
        <w:rPr>
          <w:szCs w:val="28"/>
          <w:lang w:eastAsia="ru-RU"/>
        </w:rPr>
        <w:t>увеличилась</w:t>
      </w:r>
      <w:r w:rsidRPr="00D4369A">
        <w:rPr>
          <w:szCs w:val="28"/>
          <w:lang w:eastAsia="ru-RU"/>
        </w:rPr>
        <w:t xml:space="preserve"> и составила </w:t>
      </w:r>
      <w:r>
        <w:rPr>
          <w:szCs w:val="28"/>
          <w:lang w:eastAsia="ru-RU"/>
        </w:rPr>
        <w:t>70</w:t>
      </w:r>
      <w:r w:rsidRPr="00D4369A">
        <w:rPr>
          <w:szCs w:val="28"/>
          <w:lang w:eastAsia="ru-RU"/>
        </w:rPr>
        <w:t xml:space="preserve">% от общего объема доходов. Безвозмездные поступления исполнены в сумме </w:t>
      </w:r>
      <w:r>
        <w:rPr>
          <w:szCs w:val="28"/>
          <w:lang w:eastAsia="ru-RU"/>
        </w:rPr>
        <w:t>128 896,3</w:t>
      </w:r>
      <w:r w:rsidRPr="00D4369A">
        <w:rPr>
          <w:szCs w:val="28"/>
          <w:lang w:eastAsia="ru-RU"/>
        </w:rPr>
        <w:t xml:space="preserve"> тыс. рублей, или 9</w:t>
      </w:r>
      <w:r>
        <w:rPr>
          <w:szCs w:val="28"/>
          <w:lang w:eastAsia="ru-RU"/>
        </w:rPr>
        <w:t>8</w:t>
      </w:r>
      <w:r w:rsidRPr="00D4369A">
        <w:rPr>
          <w:szCs w:val="28"/>
          <w:lang w:eastAsia="ru-RU"/>
        </w:rPr>
        <w:t>,4 % к уточненному годовому   плану.</w:t>
      </w:r>
    </w:p>
    <w:p w:rsidR="004578A1" w:rsidRPr="00D4369A" w:rsidRDefault="004578A1" w:rsidP="003C318A">
      <w:pPr>
        <w:spacing w:line="240" w:lineRule="auto"/>
        <w:jc w:val="both"/>
        <w:rPr>
          <w:szCs w:val="20"/>
          <w:lang w:eastAsia="ru-RU"/>
        </w:rPr>
      </w:pPr>
      <w:r w:rsidRPr="00D4369A">
        <w:rPr>
          <w:szCs w:val="20"/>
          <w:lang w:eastAsia="ru-RU"/>
        </w:rPr>
        <w:t xml:space="preserve">            Основная часть безвозмездных поступлений обеспечена поступлениями субсидий (5</w:t>
      </w:r>
      <w:r>
        <w:rPr>
          <w:szCs w:val="20"/>
          <w:lang w:eastAsia="ru-RU"/>
        </w:rPr>
        <w:t>2</w:t>
      </w:r>
      <w:r w:rsidRPr="00D4369A">
        <w:rPr>
          <w:szCs w:val="20"/>
          <w:lang w:eastAsia="ru-RU"/>
        </w:rPr>
        <w:t>,</w:t>
      </w:r>
      <w:r>
        <w:rPr>
          <w:szCs w:val="20"/>
          <w:lang w:eastAsia="ru-RU"/>
        </w:rPr>
        <w:t>0</w:t>
      </w:r>
      <w:r w:rsidRPr="00D4369A">
        <w:rPr>
          <w:szCs w:val="20"/>
          <w:lang w:eastAsia="ru-RU"/>
        </w:rPr>
        <w:t>% от общего объема безвозмездных поступлений), субвенций (31</w:t>
      </w:r>
      <w:r>
        <w:rPr>
          <w:szCs w:val="20"/>
          <w:lang w:eastAsia="ru-RU"/>
        </w:rPr>
        <w:t>,9</w:t>
      </w:r>
      <w:r w:rsidRPr="00D4369A">
        <w:rPr>
          <w:szCs w:val="20"/>
          <w:lang w:eastAsia="ru-RU"/>
        </w:rPr>
        <w:t xml:space="preserve"> %), дотаций (16,</w:t>
      </w:r>
      <w:r>
        <w:rPr>
          <w:szCs w:val="20"/>
          <w:lang w:eastAsia="ru-RU"/>
        </w:rPr>
        <w:t>6</w:t>
      </w:r>
      <w:r w:rsidRPr="00D4369A">
        <w:rPr>
          <w:szCs w:val="20"/>
          <w:lang w:eastAsia="ru-RU"/>
        </w:rPr>
        <w:t xml:space="preserve"> %).</w:t>
      </w:r>
    </w:p>
    <w:p w:rsidR="004578A1" w:rsidRPr="003C318A" w:rsidRDefault="004578A1" w:rsidP="003C318A">
      <w:pPr>
        <w:spacing w:line="240" w:lineRule="auto"/>
        <w:jc w:val="both"/>
        <w:rPr>
          <w:szCs w:val="20"/>
          <w:lang w:eastAsia="ru-RU"/>
        </w:rPr>
      </w:pPr>
      <w:r w:rsidRPr="00D4369A">
        <w:rPr>
          <w:szCs w:val="20"/>
          <w:lang w:eastAsia="ru-RU"/>
        </w:rPr>
        <w:tab/>
        <w:t>По сравнению с 201</w:t>
      </w:r>
      <w:r>
        <w:rPr>
          <w:szCs w:val="20"/>
          <w:lang w:eastAsia="ru-RU"/>
        </w:rPr>
        <w:t>4</w:t>
      </w:r>
      <w:r w:rsidRPr="00D4369A">
        <w:rPr>
          <w:szCs w:val="20"/>
          <w:lang w:eastAsia="ru-RU"/>
        </w:rPr>
        <w:t xml:space="preserve"> годом произошло </w:t>
      </w:r>
      <w:r>
        <w:rPr>
          <w:szCs w:val="20"/>
          <w:lang w:eastAsia="ru-RU"/>
        </w:rPr>
        <w:t>увеличение</w:t>
      </w:r>
      <w:r w:rsidRPr="00D4369A">
        <w:rPr>
          <w:szCs w:val="20"/>
          <w:lang w:eastAsia="ru-RU"/>
        </w:rPr>
        <w:t xml:space="preserve"> безвозмездных поступлений на 1</w:t>
      </w:r>
      <w:r>
        <w:rPr>
          <w:szCs w:val="20"/>
          <w:lang w:eastAsia="ru-RU"/>
        </w:rPr>
        <w:t>2</w:t>
      </w:r>
      <w:r w:rsidRPr="00D4369A">
        <w:rPr>
          <w:szCs w:val="20"/>
          <w:lang w:eastAsia="ru-RU"/>
        </w:rPr>
        <w:t>,</w:t>
      </w:r>
      <w:r>
        <w:rPr>
          <w:szCs w:val="20"/>
          <w:lang w:eastAsia="ru-RU"/>
        </w:rPr>
        <w:t>9</w:t>
      </w:r>
      <w:r w:rsidRPr="00D4369A">
        <w:rPr>
          <w:szCs w:val="20"/>
          <w:lang w:eastAsia="ru-RU"/>
        </w:rPr>
        <w:t xml:space="preserve"> % (1</w:t>
      </w:r>
      <w:r>
        <w:rPr>
          <w:szCs w:val="20"/>
          <w:lang w:eastAsia="ru-RU"/>
        </w:rPr>
        <w:t xml:space="preserve">4 690,8 </w:t>
      </w:r>
      <w:r w:rsidRPr="00D4369A">
        <w:rPr>
          <w:szCs w:val="20"/>
          <w:lang w:eastAsia="ru-RU"/>
        </w:rPr>
        <w:t xml:space="preserve">тыс. руб.), в том числе по дотациям на </w:t>
      </w:r>
      <w:r>
        <w:rPr>
          <w:szCs w:val="20"/>
          <w:lang w:eastAsia="ru-RU"/>
        </w:rPr>
        <w:t>12,6</w:t>
      </w:r>
      <w:r w:rsidRPr="00D4369A">
        <w:rPr>
          <w:szCs w:val="20"/>
          <w:lang w:eastAsia="ru-RU"/>
        </w:rPr>
        <w:t>% (2</w:t>
      </w:r>
      <w:r>
        <w:rPr>
          <w:szCs w:val="20"/>
          <w:lang w:eastAsia="ru-RU"/>
        </w:rPr>
        <w:t xml:space="preserve"> 395</w:t>
      </w:r>
      <w:r w:rsidRPr="00D4369A">
        <w:rPr>
          <w:szCs w:val="20"/>
          <w:lang w:eastAsia="ru-RU"/>
        </w:rPr>
        <w:t>,0 тыс. рублей), по суб</w:t>
      </w:r>
      <w:r>
        <w:rPr>
          <w:szCs w:val="20"/>
          <w:lang w:eastAsia="ru-RU"/>
        </w:rPr>
        <w:t>сидиям</w:t>
      </w:r>
      <w:r w:rsidRPr="00D4369A">
        <w:rPr>
          <w:szCs w:val="20"/>
          <w:lang w:eastAsia="ru-RU"/>
        </w:rPr>
        <w:t xml:space="preserve"> на 1</w:t>
      </w:r>
      <w:r>
        <w:rPr>
          <w:szCs w:val="20"/>
          <w:lang w:eastAsia="ru-RU"/>
        </w:rPr>
        <w:t>6,7</w:t>
      </w:r>
      <w:r w:rsidRPr="00D4369A">
        <w:rPr>
          <w:szCs w:val="20"/>
          <w:lang w:eastAsia="ru-RU"/>
        </w:rPr>
        <w:t xml:space="preserve"> % (</w:t>
      </w:r>
      <w:r>
        <w:rPr>
          <w:szCs w:val="20"/>
          <w:lang w:eastAsia="ru-RU"/>
        </w:rPr>
        <w:t>9 590,7</w:t>
      </w:r>
      <w:r w:rsidR="003C318A">
        <w:rPr>
          <w:szCs w:val="20"/>
          <w:lang w:eastAsia="ru-RU"/>
        </w:rPr>
        <w:t xml:space="preserve"> тыс. рублей).</w:t>
      </w:r>
    </w:p>
    <w:p w:rsidR="004578A1" w:rsidRDefault="003C318A" w:rsidP="003C318A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</w:t>
      </w:r>
      <w:r w:rsidR="004578A1" w:rsidRPr="00D4369A">
        <w:rPr>
          <w:b/>
          <w:szCs w:val="28"/>
          <w:lang w:eastAsia="ru-RU"/>
        </w:rPr>
        <w:t>РАСХОДЫ</w:t>
      </w:r>
    </w:p>
    <w:p w:rsidR="004578A1" w:rsidRPr="00D4369A" w:rsidRDefault="004578A1" w:rsidP="003C318A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</w:t>
      </w:r>
      <w:r w:rsidRPr="00D4369A">
        <w:rPr>
          <w:szCs w:val="28"/>
          <w:lang w:eastAsia="ru-RU"/>
        </w:rPr>
        <w:t>По расходам бюджет Гаринского городског</w:t>
      </w:r>
      <w:r>
        <w:rPr>
          <w:szCs w:val="28"/>
          <w:lang w:eastAsia="ru-RU"/>
        </w:rPr>
        <w:t xml:space="preserve">о округа за 2015год исполнен в </w:t>
      </w:r>
      <w:r w:rsidRPr="00D4369A">
        <w:rPr>
          <w:szCs w:val="28"/>
          <w:lang w:eastAsia="ru-RU"/>
        </w:rPr>
        <w:t xml:space="preserve">сумме </w:t>
      </w:r>
      <w:r>
        <w:rPr>
          <w:szCs w:val="28"/>
          <w:lang w:eastAsia="ru-RU"/>
        </w:rPr>
        <w:t>197 032,9</w:t>
      </w:r>
      <w:r w:rsidRPr="00D4369A">
        <w:rPr>
          <w:szCs w:val="28"/>
          <w:lang w:eastAsia="ru-RU"/>
        </w:rPr>
        <w:t xml:space="preserve"> тыс. руб. или на 9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7 процента к уточненным годовым </w:t>
      </w:r>
      <w:r w:rsidRPr="00D4369A">
        <w:rPr>
          <w:szCs w:val="28"/>
          <w:lang w:eastAsia="ru-RU"/>
        </w:rPr>
        <w:t xml:space="preserve">назначениям. </w:t>
      </w:r>
    </w:p>
    <w:p w:rsidR="004578A1" w:rsidRPr="00D4369A" w:rsidRDefault="004578A1" w:rsidP="003C318A">
      <w:pPr>
        <w:spacing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По сравнению с прошлым годом объем расходов </w:t>
      </w:r>
      <w:r>
        <w:rPr>
          <w:szCs w:val="28"/>
          <w:lang w:eastAsia="ru-RU"/>
        </w:rPr>
        <w:t xml:space="preserve">уменьшился </w:t>
      </w:r>
      <w:r w:rsidRPr="00D4369A">
        <w:rPr>
          <w:szCs w:val="28"/>
          <w:lang w:eastAsia="ru-RU"/>
        </w:rPr>
        <w:t xml:space="preserve">на </w:t>
      </w:r>
      <w:r>
        <w:rPr>
          <w:szCs w:val="28"/>
          <w:lang w:eastAsia="ru-RU"/>
        </w:rPr>
        <w:t>9 289,3</w:t>
      </w:r>
      <w:r w:rsidRPr="00D4369A">
        <w:rPr>
          <w:szCs w:val="28"/>
          <w:lang w:eastAsia="ru-RU"/>
        </w:rPr>
        <w:t xml:space="preserve"> тыс. рублей. </w:t>
      </w:r>
    </w:p>
    <w:p w:rsidR="004578A1" w:rsidRPr="00D4369A" w:rsidRDefault="004578A1" w:rsidP="003C318A">
      <w:pPr>
        <w:spacing w:line="240" w:lineRule="auto"/>
        <w:ind w:firstLine="708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 xml:space="preserve">По итогам года остаток неиспользованных ассигнований составил </w:t>
      </w:r>
      <w:r>
        <w:rPr>
          <w:szCs w:val="28"/>
          <w:lang w:eastAsia="ru-RU"/>
        </w:rPr>
        <w:t>8 744,4</w:t>
      </w:r>
      <w:r w:rsidRPr="00D4369A">
        <w:rPr>
          <w:szCs w:val="28"/>
          <w:lang w:eastAsia="ru-RU"/>
        </w:rPr>
        <w:t xml:space="preserve"> тыс. рублей.</w:t>
      </w:r>
    </w:p>
    <w:p w:rsidR="004578A1" w:rsidRPr="00D4369A" w:rsidRDefault="004578A1" w:rsidP="003C318A">
      <w:pPr>
        <w:spacing w:line="240" w:lineRule="auto"/>
        <w:ind w:firstLine="720"/>
        <w:jc w:val="both"/>
        <w:rPr>
          <w:szCs w:val="28"/>
          <w:lang w:eastAsia="ru-RU"/>
        </w:rPr>
      </w:pPr>
      <w:r w:rsidRPr="00D4369A">
        <w:rPr>
          <w:szCs w:val="28"/>
          <w:lang w:eastAsia="ru-RU"/>
        </w:rPr>
        <w:t>Отраслевая структура расходов бюджета произведенных в 201</w:t>
      </w:r>
      <w:r>
        <w:rPr>
          <w:szCs w:val="28"/>
          <w:lang w:eastAsia="ru-RU"/>
        </w:rPr>
        <w:t>5</w:t>
      </w:r>
      <w:r w:rsidRPr="00D4369A">
        <w:rPr>
          <w:szCs w:val="28"/>
          <w:lang w:eastAsia="ru-RU"/>
        </w:rPr>
        <w:t xml:space="preserve"> году показана в таблице:</w:t>
      </w:r>
    </w:p>
    <w:p w:rsidR="004578A1" w:rsidRPr="00D4369A" w:rsidRDefault="004578A1" w:rsidP="003C318A">
      <w:pPr>
        <w:spacing w:line="240" w:lineRule="auto"/>
        <w:ind w:firstLine="720"/>
        <w:jc w:val="both"/>
        <w:rPr>
          <w:lang w:eastAsia="ru-RU"/>
        </w:rPr>
      </w:pPr>
      <w:r w:rsidRPr="00D4369A">
        <w:rPr>
          <w:szCs w:val="28"/>
          <w:lang w:eastAsia="ru-RU"/>
        </w:rPr>
        <w:t xml:space="preserve">                                                                                                            </w:t>
      </w:r>
      <w:r w:rsidRPr="00D4369A">
        <w:rPr>
          <w:lang w:eastAsia="ru-RU"/>
        </w:rPr>
        <w:t>тыс. руб.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63"/>
        <w:gridCol w:w="710"/>
        <w:gridCol w:w="182"/>
        <w:gridCol w:w="817"/>
        <w:gridCol w:w="621"/>
        <w:gridCol w:w="459"/>
        <w:gridCol w:w="959"/>
        <w:gridCol w:w="121"/>
        <w:gridCol w:w="1162"/>
        <w:gridCol w:w="181"/>
        <w:gridCol w:w="720"/>
        <w:gridCol w:w="261"/>
        <w:gridCol w:w="639"/>
        <w:gridCol w:w="743"/>
      </w:tblGrid>
      <w:tr w:rsidR="004578A1" w:rsidRPr="00D4369A" w:rsidTr="003C318A">
        <w:trPr>
          <w:gridAfter w:val="1"/>
          <w:wAfter w:w="743" w:type="dxa"/>
          <w:trHeight w:val="255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3C318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3C318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Первоначальн</w:t>
            </w:r>
            <w:r w:rsidR="00951B2B">
              <w:rPr>
                <w:color w:val="000000"/>
                <w:sz w:val="24"/>
                <w:szCs w:val="24"/>
                <w:lang w:eastAsia="ru-RU"/>
              </w:rPr>
              <w:t>ый</w:t>
            </w:r>
            <w:r w:rsidRPr="003C318A">
              <w:rPr>
                <w:color w:val="000000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18A">
              <w:rPr>
                <w:color w:val="000000"/>
                <w:sz w:val="24"/>
                <w:szCs w:val="24"/>
                <w:lang w:eastAsia="ru-RU"/>
              </w:rPr>
              <w:t>Уточнен</w:t>
            </w:r>
            <w:r w:rsidR="00951B2B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C318A">
              <w:rPr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18A">
              <w:rPr>
                <w:color w:val="000000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Процент исполнения</w:t>
            </w:r>
            <w:proofErr w:type="gramStart"/>
            <w:r w:rsidRPr="003C318A">
              <w:rPr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3C318A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31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18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C318A">
              <w:rPr>
                <w:color w:val="000000"/>
                <w:sz w:val="24"/>
                <w:szCs w:val="24"/>
                <w:lang w:eastAsia="ru-RU"/>
              </w:rPr>
              <w:t>ес расходов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 xml:space="preserve">  27 866,3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30 110,9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29 654,4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2 860,8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2 644,1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2 616,5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9 285,4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12 139,8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11 704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13 475,0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16 653,7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16 461,5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114 676,5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109 062,4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101 558,3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21 722,4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22 935,0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22 889,3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9 926,8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10 769,1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10 712,5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578A1" w:rsidRPr="003C318A" w:rsidTr="00951B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201 208,6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205 777,3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197 032,9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8A1" w:rsidRPr="003C318A" w:rsidRDefault="004578A1" w:rsidP="004578A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C318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78A1" w:rsidRPr="00D4369A" w:rsidTr="003C318A">
        <w:trPr>
          <w:gridAfter w:val="1"/>
          <w:wAfter w:w="743" w:type="dxa"/>
          <w:trHeight w:val="255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8A1" w:rsidRPr="00D4369A" w:rsidRDefault="004578A1" w:rsidP="004578A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578A1" w:rsidRPr="00D4369A" w:rsidRDefault="002E407E" w:rsidP="002E407E">
      <w:pPr>
        <w:spacing w:line="240" w:lineRule="auto"/>
        <w:jc w:val="both"/>
        <w:rPr>
          <w:szCs w:val="28"/>
          <w:lang w:eastAsia="ru-RU"/>
        </w:rPr>
      </w:pPr>
      <w:r>
        <w:rPr>
          <w:sz w:val="27"/>
          <w:szCs w:val="27"/>
          <w:lang w:eastAsia="ru-RU"/>
        </w:rPr>
        <w:t xml:space="preserve">           </w:t>
      </w:r>
      <w:r w:rsidR="004578A1" w:rsidRPr="00D4369A">
        <w:rPr>
          <w:szCs w:val="28"/>
          <w:lang w:eastAsia="ru-RU"/>
        </w:rPr>
        <w:t>Наибольший удельный вес в расходах бюджета Гаринского городского округа составили расходы на социальную сферу – 6</w:t>
      </w:r>
      <w:r w:rsidR="004578A1">
        <w:rPr>
          <w:szCs w:val="28"/>
          <w:lang w:eastAsia="ru-RU"/>
        </w:rPr>
        <w:t>8,7</w:t>
      </w:r>
      <w:r w:rsidR="004578A1" w:rsidRPr="00D4369A">
        <w:rPr>
          <w:szCs w:val="28"/>
          <w:lang w:eastAsia="ru-RU"/>
        </w:rPr>
        <w:t xml:space="preserve"> процента, в том числе: по образованию – 51,</w:t>
      </w:r>
      <w:r w:rsidR="004578A1">
        <w:rPr>
          <w:szCs w:val="28"/>
          <w:lang w:eastAsia="ru-RU"/>
        </w:rPr>
        <w:t>5</w:t>
      </w:r>
      <w:r w:rsidR="004578A1" w:rsidRPr="00D4369A">
        <w:rPr>
          <w:szCs w:val="28"/>
          <w:lang w:eastAsia="ru-RU"/>
        </w:rPr>
        <w:t xml:space="preserve"> процента, культуре –</w:t>
      </w:r>
      <w:r w:rsidR="004578A1">
        <w:rPr>
          <w:szCs w:val="28"/>
          <w:lang w:eastAsia="ru-RU"/>
        </w:rPr>
        <w:t>11,6</w:t>
      </w:r>
      <w:r w:rsidR="004578A1" w:rsidRPr="00D4369A">
        <w:rPr>
          <w:szCs w:val="28"/>
          <w:lang w:eastAsia="ru-RU"/>
        </w:rPr>
        <w:t xml:space="preserve"> процент</w:t>
      </w:r>
      <w:r w:rsidR="004578A1">
        <w:rPr>
          <w:szCs w:val="28"/>
          <w:lang w:eastAsia="ru-RU"/>
        </w:rPr>
        <w:t>а</w:t>
      </w:r>
      <w:r w:rsidR="004578A1" w:rsidRPr="00D4369A">
        <w:rPr>
          <w:szCs w:val="28"/>
          <w:lang w:eastAsia="ru-RU"/>
        </w:rPr>
        <w:t xml:space="preserve">, социальной политике – </w:t>
      </w:r>
      <w:r w:rsidR="004578A1">
        <w:rPr>
          <w:szCs w:val="28"/>
          <w:lang w:eastAsia="ru-RU"/>
        </w:rPr>
        <w:t>5,4</w:t>
      </w:r>
      <w:r w:rsidR="004578A1" w:rsidRPr="00D4369A">
        <w:rPr>
          <w:szCs w:val="28"/>
          <w:lang w:eastAsia="ru-RU"/>
        </w:rPr>
        <w:t xml:space="preserve"> процент</w:t>
      </w:r>
      <w:r w:rsidR="004578A1">
        <w:rPr>
          <w:szCs w:val="28"/>
          <w:lang w:eastAsia="ru-RU"/>
        </w:rPr>
        <w:t>а</w:t>
      </w:r>
      <w:r w:rsidR="004578A1" w:rsidRPr="00D4369A">
        <w:rPr>
          <w:szCs w:val="28"/>
          <w:lang w:eastAsia="ru-RU"/>
        </w:rPr>
        <w:t>, физической культуре и спорту – 0,2 процента, что говорит о социальной направленности бюджета городского округа. В целом расходы на социальную сферу составляют 13</w:t>
      </w:r>
      <w:r w:rsidR="004578A1">
        <w:rPr>
          <w:szCs w:val="28"/>
          <w:lang w:eastAsia="ru-RU"/>
        </w:rPr>
        <w:t>5 453,1</w:t>
      </w:r>
      <w:r w:rsidR="004578A1" w:rsidRPr="00D4369A">
        <w:rPr>
          <w:szCs w:val="28"/>
          <w:lang w:eastAsia="ru-RU"/>
        </w:rPr>
        <w:t xml:space="preserve"> тыс. рублей, что на </w:t>
      </w:r>
      <w:r w:rsidR="004578A1">
        <w:rPr>
          <w:szCs w:val="28"/>
          <w:lang w:eastAsia="ru-RU"/>
        </w:rPr>
        <w:t>1 469,2</w:t>
      </w:r>
      <w:r w:rsidR="004578A1" w:rsidRPr="00D4369A">
        <w:rPr>
          <w:szCs w:val="28"/>
          <w:lang w:eastAsia="ru-RU"/>
        </w:rPr>
        <w:t xml:space="preserve"> тыс. рублей или на 1</w:t>
      </w:r>
      <w:r w:rsidR="004578A1">
        <w:rPr>
          <w:szCs w:val="28"/>
          <w:lang w:eastAsia="ru-RU"/>
        </w:rPr>
        <w:t>,1</w:t>
      </w:r>
      <w:r w:rsidR="004578A1" w:rsidRPr="00D4369A">
        <w:rPr>
          <w:szCs w:val="28"/>
          <w:lang w:eastAsia="ru-RU"/>
        </w:rPr>
        <w:t xml:space="preserve"> % выше уровня произведенных расходов в 201</w:t>
      </w:r>
      <w:r w:rsidR="004578A1">
        <w:rPr>
          <w:szCs w:val="28"/>
          <w:lang w:eastAsia="ru-RU"/>
        </w:rPr>
        <w:t>4</w:t>
      </w:r>
      <w:r w:rsidR="004578A1" w:rsidRPr="00D4369A">
        <w:rPr>
          <w:szCs w:val="28"/>
          <w:lang w:eastAsia="ru-RU"/>
        </w:rPr>
        <w:t xml:space="preserve"> году. </w:t>
      </w:r>
    </w:p>
    <w:p w:rsidR="004578A1" w:rsidRPr="00B26AA6" w:rsidRDefault="004578A1" w:rsidP="002E407E">
      <w:pPr>
        <w:spacing w:line="240" w:lineRule="auto"/>
        <w:ind w:firstLine="708"/>
        <w:jc w:val="both"/>
        <w:rPr>
          <w:noProof/>
          <w:szCs w:val="28"/>
          <w:lang w:eastAsia="ru-RU"/>
        </w:rPr>
      </w:pPr>
      <w:r w:rsidRPr="00B26AA6">
        <w:rPr>
          <w:noProof/>
          <w:szCs w:val="28"/>
          <w:lang w:eastAsia="ru-RU"/>
        </w:rPr>
        <w:t>Основную долю в расходах бюджета занимают расходы на финансирование заработной платы с начислениями (</w:t>
      </w:r>
      <w:r>
        <w:rPr>
          <w:noProof/>
          <w:szCs w:val="28"/>
          <w:lang w:eastAsia="ru-RU"/>
        </w:rPr>
        <w:t>51</w:t>
      </w:r>
      <w:r w:rsidRPr="00B26AA6">
        <w:rPr>
          <w:noProof/>
          <w:szCs w:val="28"/>
          <w:lang w:eastAsia="ru-RU"/>
        </w:rPr>
        <w:t>,</w:t>
      </w:r>
      <w:r>
        <w:rPr>
          <w:noProof/>
          <w:szCs w:val="28"/>
          <w:lang w:eastAsia="ru-RU"/>
        </w:rPr>
        <w:t>3%)</w:t>
      </w:r>
      <w:r w:rsidRPr="00B26AA6">
        <w:rPr>
          <w:noProof/>
          <w:szCs w:val="28"/>
          <w:lang w:eastAsia="ru-RU"/>
        </w:rPr>
        <w:t xml:space="preserve"> расходы на</w:t>
      </w:r>
      <w:r w:rsidRPr="003352BA">
        <w:rPr>
          <w:noProof/>
          <w:szCs w:val="28"/>
          <w:lang w:eastAsia="ru-RU"/>
        </w:rPr>
        <w:t xml:space="preserve"> </w:t>
      </w:r>
      <w:r w:rsidRPr="00B26AA6">
        <w:rPr>
          <w:noProof/>
          <w:szCs w:val="28"/>
          <w:lang w:eastAsia="ru-RU"/>
        </w:rPr>
        <w:t>содержание имущества,</w:t>
      </w:r>
      <w:r>
        <w:rPr>
          <w:noProof/>
          <w:szCs w:val="28"/>
          <w:lang w:eastAsia="ru-RU"/>
        </w:rPr>
        <w:t xml:space="preserve"> прочие работы и услуги (16,5%), </w:t>
      </w:r>
      <w:r w:rsidRPr="00B26AA6">
        <w:rPr>
          <w:noProof/>
          <w:szCs w:val="28"/>
          <w:lang w:eastAsia="ru-RU"/>
        </w:rPr>
        <w:t>увеличение стоимости основных средств</w:t>
      </w:r>
      <w:r>
        <w:rPr>
          <w:noProof/>
          <w:szCs w:val="28"/>
          <w:lang w:eastAsia="ru-RU"/>
        </w:rPr>
        <w:t xml:space="preserve"> и материальных запасов </w:t>
      </w:r>
      <w:r w:rsidRPr="00B26AA6">
        <w:rPr>
          <w:noProof/>
          <w:szCs w:val="28"/>
          <w:lang w:eastAsia="ru-RU"/>
        </w:rPr>
        <w:t>(</w:t>
      </w:r>
      <w:r>
        <w:rPr>
          <w:noProof/>
          <w:szCs w:val="28"/>
          <w:lang w:eastAsia="ru-RU"/>
        </w:rPr>
        <w:t>11,3%</w:t>
      </w:r>
      <w:r w:rsidRPr="00B26AA6">
        <w:rPr>
          <w:noProof/>
          <w:szCs w:val="28"/>
          <w:lang w:eastAsia="ru-RU"/>
        </w:rPr>
        <w:t>)</w:t>
      </w:r>
      <w:r>
        <w:rPr>
          <w:noProof/>
          <w:szCs w:val="28"/>
          <w:lang w:eastAsia="ru-RU"/>
        </w:rPr>
        <w:t>.</w:t>
      </w:r>
      <w:r w:rsidRPr="00B26AA6">
        <w:rPr>
          <w:noProof/>
          <w:szCs w:val="28"/>
          <w:lang w:eastAsia="ru-RU"/>
        </w:rPr>
        <w:t xml:space="preserve"> </w:t>
      </w:r>
    </w:p>
    <w:p w:rsidR="00190232" w:rsidRPr="00190232" w:rsidRDefault="004578A1" w:rsidP="002E407E">
      <w:pPr>
        <w:spacing w:line="240" w:lineRule="auto"/>
        <w:ind w:firstLine="708"/>
        <w:jc w:val="both"/>
        <w:rPr>
          <w:noProof/>
          <w:szCs w:val="28"/>
          <w:lang w:eastAsia="ru-RU"/>
        </w:rPr>
      </w:pPr>
      <w:r w:rsidRPr="00D4369A">
        <w:rPr>
          <w:noProof/>
          <w:szCs w:val="28"/>
          <w:lang w:eastAsia="ru-RU"/>
        </w:rPr>
        <w:t>В ходе исполнения бюджета Гаринского городского округа обеспеч</w:t>
      </w:r>
      <w:r>
        <w:rPr>
          <w:noProof/>
          <w:szCs w:val="28"/>
          <w:lang w:eastAsia="ru-RU"/>
        </w:rPr>
        <w:t>ивалось</w:t>
      </w:r>
      <w:r w:rsidRPr="00D4369A">
        <w:rPr>
          <w:noProof/>
          <w:szCs w:val="28"/>
          <w:lang w:eastAsia="ru-RU"/>
        </w:rPr>
        <w:t xml:space="preserve"> доведение уровня оплаты труда педагогических работников дошкольного, дополнительного образования, работников культуры до параметров средней заработной платы, установленных планом ме</w:t>
      </w:r>
      <w:r w:rsidR="002E407E">
        <w:rPr>
          <w:noProof/>
          <w:szCs w:val="28"/>
          <w:lang w:eastAsia="ru-RU"/>
        </w:rPr>
        <w:t xml:space="preserve">роприятий («Дорожной картой»). </w:t>
      </w:r>
    </w:p>
    <w:p w:rsidR="00F123C5" w:rsidRPr="000825E9" w:rsidRDefault="00F123C5" w:rsidP="00F123C5">
      <w:pPr>
        <w:pStyle w:val="a5"/>
        <w:spacing w:after="0" w:line="240" w:lineRule="auto"/>
        <w:ind w:left="0" w:firstLine="709"/>
        <w:jc w:val="both"/>
        <w:rPr>
          <w:szCs w:val="28"/>
        </w:rPr>
      </w:pPr>
    </w:p>
    <w:p w:rsidR="00C30470" w:rsidRDefault="00C30470" w:rsidP="00A77E31">
      <w:pPr>
        <w:pStyle w:val="a5"/>
        <w:numPr>
          <w:ilvl w:val="0"/>
          <w:numId w:val="12"/>
        </w:numPr>
        <w:rPr>
          <w:b/>
        </w:rPr>
      </w:pPr>
      <w:r w:rsidRPr="00C30470">
        <w:rPr>
          <w:b/>
        </w:rPr>
        <w:t>Оказание услуг населению</w:t>
      </w:r>
    </w:p>
    <w:p w:rsidR="00192E1F" w:rsidRPr="00C30470" w:rsidRDefault="00192E1F" w:rsidP="00192E1F">
      <w:pPr>
        <w:pStyle w:val="a5"/>
        <w:rPr>
          <w:b/>
        </w:rPr>
      </w:pPr>
    </w:p>
    <w:p w:rsidR="00C30470" w:rsidRPr="00A77E31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A77E31">
        <w:rPr>
          <w:b/>
        </w:rPr>
        <w:t>Производство и распределение воды</w:t>
      </w:r>
    </w:p>
    <w:p w:rsidR="00C30470" w:rsidRDefault="00EC3356" w:rsidP="0065633A">
      <w:pPr>
        <w:pStyle w:val="a5"/>
        <w:spacing w:after="0" w:line="240" w:lineRule="auto"/>
        <w:ind w:left="0" w:firstLine="709"/>
        <w:jc w:val="both"/>
      </w:pPr>
      <w:r w:rsidRPr="00EC3356">
        <w:t xml:space="preserve">В Гаринском городском округе </w:t>
      </w:r>
      <w:proofErr w:type="spellStart"/>
      <w:r w:rsidR="00B14A72">
        <w:t>ресурсоснабжающей</w:t>
      </w:r>
      <w:proofErr w:type="spellEnd"/>
      <w:r w:rsidR="00B14A72">
        <w:t xml:space="preserve"> организацией в сфере холодного водоснабжения является</w:t>
      </w:r>
      <w:r w:rsidRPr="00EC3356">
        <w:t xml:space="preserve">  МУП «Отдел по благоустройству администрации Муниципального образования «Гаринский район»</w:t>
      </w:r>
      <w:r w:rsidR="00B14A72">
        <w:t>, выполняющее работы и оказывающее услуги по производству и распределению воды</w:t>
      </w:r>
      <w:r w:rsidRPr="00EC3356">
        <w:t>.</w:t>
      </w:r>
    </w:p>
    <w:p w:rsidR="008F00C6" w:rsidRDefault="008F00C6" w:rsidP="0065633A">
      <w:pPr>
        <w:pStyle w:val="a5"/>
        <w:spacing w:after="0" w:line="240" w:lineRule="auto"/>
        <w:ind w:left="0" w:firstLine="709"/>
        <w:jc w:val="both"/>
      </w:pPr>
      <w:r>
        <w:t>На территории Гаринс</w:t>
      </w:r>
      <w:r w:rsidRPr="008F00C6">
        <w:t>к</w:t>
      </w:r>
      <w:r>
        <w:t>о</w:t>
      </w:r>
      <w:r w:rsidRPr="008F00C6">
        <w:t>го городского округа</w:t>
      </w:r>
      <w:r>
        <w:t xml:space="preserve"> действует 27 водонапорных башен: в р.</w:t>
      </w:r>
      <w:r w:rsidR="007E4C42">
        <w:t xml:space="preserve"> </w:t>
      </w:r>
      <w:r>
        <w:t xml:space="preserve">п. Гари – 20, </w:t>
      </w:r>
      <w:r w:rsidR="000F5E9B">
        <w:t xml:space="preserve">в </w:t>
      </w:r>
      <w:r>
        <w:t xml:space="preserve">с. </w:t>
      </w:r>
      <w:proofErr w:type="gramStart"/>
      <w:r>
        <w:t>Андрюшино</w:t>
      </w:r>
      <w:proofErr w:type="gramEnd"/>
      <w:r>
        <w:t xml:space="preserve"> – 3, </w:t>
      </w:r>
      <w:r w:rsidR="000F5E9B">
        <w:t xml:space="preserve">в </w:t>
      </w:r>
      <w:r>
        <w:t xml:space="preserve">д. Нихвор – 2 и </w:t>
      </w:r>
      <w:r w:rsidR="000F5E9B">
        <w:t xml:space="preserve">в </w:t>
      </w:r>
      <w:r>
        <w:t>п. Пуксинка – 2.</w:t>
      </w:r>
    </w:p>
    <w:p w:rsidR="00E64A3F" w:rsidRDefault="000F5E9B" w:rsidP="0065633A">
      <w:pPr>
        <w:pStyle w:val="a5"/>
        <w:spacing w:after="0" w:line="240" w:lineRule="auto"/>
        <w:ind w:left="0" w:firstLine="709"/>
        <w:jc w:val="both"/>
      </w:pPr>
      <w:r>
        <w:t>В течение</w:t>
      </w:r>
      <w:r w:rsidR="00A40488">
        <w:t xml:space="preserve"> 2015</w:t>
      </w:r>
      <w:r w:rsidR="008F00C6">
        <w:t xml:space="preserve"> года произведено и отпущено </w:t>
      </w:r>
      <w:r w:rsidR="0061234D">
        <w:t>45,2</w:t>
      </w:r>
      <w:r w:rsidR="008F00C6">
        <w:t xml:space="preserve"> тыс. куб. метров воды, в том числе населению </w:t>
      </w:r>
      <w:r w:rsidR="0061234D">
        <w:t>37,0</w:t>
      </w:r>
      <w:r w:rsidR="008F00C6">
        <w:t xml:space="preserve"> </w:t>
      </w:r>
      <w:r w:rsidR="008F00C6" w:rsidRPr="008F00C6">
        <w:t xml:space="preserve"> тыс. куб. метров воды</w:t>
      </w:r>
      <w:r w:rsidR="008F00C6">
        <w:t xml:space="preserve"> и </w:t>
      </w:r>
      <w:proofErr w:type="spellStart"/>
      <w:r w:rsidR="008F00C6">
        <w:t>бюджетофина</w:t>
      </w:r>
      <w:r w:rsidR="00592E94">
        <w:t>н</w:t>
      </w:r>
      <w:r w:rsidR="008F00C6">
        <w:t>сируемым</w:t>
      </w:r>
      <w:proofErr w:type="spellEnd"/>
      <w:r w:rsidR="008F00C6">
        <w:t xml:space="preserve"> организациям</w:t>
      </w:r>
      <w:r w:rsidR="00592E94">
        <w:t xml:space="preserve"> </w:t>
      </w:r>
      <w:r w:rsidR="0061234D">
        <w:t>9,1</w:t>
      </w:r>
      <w:r w:rsidR="00592E94">
        <w:t xml:space="preserve"> </w:t>
      </w:r>
      <w:r w:rsidR="00592E94" w:rsidRPr="008F00C6">
        <w:t>тыс. куб. метров воды</w:t>
      </w:r>
      <w:r w:rsidR="00592E94">
        <w:t xml:space="preserve">, на сумму </w:t>
      </w:r>
      <w:r w:rsidR="0061234D">
        <w:t>3 186,2</w:t>
      </w:r>
      <w:r w:rsidR="00592E94">
        <w:t xml:space="preserve"> тыс. рублей.</w:t>
      </w:r>
    </w:p>
    <w:p w:rsidR="00537F54" w:rsidRDefault="0061234D" w:rsidP="007203BE">
      <w:pPr>
        <w:pStyle w:val="a5"/>
        <w:spacing w:after="0" w:line="240" w:lineRule="auto"/>
        <w:ind w:left="0" w:firstLine="709"/>
        <w:jc w:val="both"/>
      </w:pPr>
      <w:r>
        <w:t>На 01.01.2016</w:t>
      </w:r>
      <w:r w:rsidR="00592E94">
        <w:t xml:space="preserve"> года протяжённость водо</w:t>
      </w:r>
      <w:r w:rsidR="00A40488">
        <w:t>проводных</w:t>
      </w:r>
      <w:r w:rsidR="00592E94">
        <w:t xml:space="preserve"> сете</w:t>
      </w:r>
      <w:r w:rsidR="006F2161">
        <w:t xml:space="preserve">й составляет </w:t>
      </w:r>
      <w:r>
        <w:t>18069</w:t>
      </w:r>
      <w:r w:rsidR="00DB36E0">
        <w:t xml:space="preserve"> метров</w:t>
      </w:r>
      <w:r w:rsidR="006F2161">
        <w:t>. В</w:t>
      </w:r>
      <w:r w:rsidR="00B14A72">
        <w:t xml:space="preserve"> </w:t>
      </w:r>
      <w:r w:rsidR="00986A5A">
        <w:t>рамках муниципальной программы «</w:t>
      </w:r>
      <w:r>
        <w:t xml:space="preserve">Водоснабжение и </w:t>
      </w:r>
      <w:proofErr w:type="spellStart"/>
      <w:r>
        <w:t>в</w:t>
      </w:r>
      <w:r w:rsidR="00986A5A">
        <w:t>одосбережение</w:t>
      </w:r>
      <w:proofErr w:type="spellEnd"/>
      <w:r w:rsidR="00986A5A">
        <w:t xml:space="preserve"> </w:t>
      </w:r>
      <w:r>
        <w:t>в жилищно-коммунальном хозяйстве</w:t>
      </w:r>
      <w:r w:rsidR="00986A5A">
        <w:t xml:space="preserve"> Гари</w:t>
      </w:r>
      <w:r>
        <w:t>нского городского округа на 2015-2020</w:t>
      </w:r>
      <w:r w:rsidR="00986A5A">
        <w:t xml:space="preserve"> годы»  в </w:t>
      </w:r>
      <w:r>
        <w:t>2015</w:t>
      </w:r>
      <w:r w:rsidR="00592E94">
        <w:t xml:space="preserve"> году проложено нового водопровода – </w:t>
      </w:r>
      <w:r w:rsidR="00A40488">
        <w:t>598</w:t>
      </w:r>
      <w:r w:rsidR="00B14A72">
        <w:t xml:space="preserve"> метров</w:t>
      </w:r>
      <w:r w:rsidR="00386376">
        <w:t xml:space="preserve"> (ул. </w:t>
      </w:r>
      <w:r>
        <w:t>Первомайская</w:t>
      </w:r>
      <w:r w:rsidR="00386376">
        <w:t xml:space="preserve">, ул. </w:t>
      </w:r>
      <w:r>
        <w:t>Октябрьская</w:t>
      </w:r>
      <w:r w:rsidR="00386376">
        <w:t>, ул. Со</w:t>
      </w:r>
      <w:r>
        <w:t xml:space="preserve">ветская, </w:t>
      </w:r>
      <w:proofErr w:type="spellStart"/>
      <w:r>
        <w:t>ул</w:t>
      </w:r>
      <w:proofErr w:type="gramStart"/>
      <w:r>
        <w:t>.К</w:t>
      </w:r>
      <w:proofErr w:type="gramEnd"/>
      <w:r>
        <w:t>олхозная</w:t>
      </w:r>
      <w:proofErr w:type="spellEnd"/>
      <w:r w:rsidR="00386376">
        <w:t>)</w:t>
      </w:r>
      <w:r w:rsidR="006F2161">
        <w:t>, произведена замена в</w:t>
      </w:r>
      <w:r w:rsidR="00986A5A">
        <w:t xml:space="preserve">етхого водопровода – </w:t>
      </w:r>
      <w:r w:rsidR="00A277C6" w:rsidRPr="00A277C6">
        <w:t>113</w:t>
      </w:r>
      <w:r w:rsidR="00986A5A" w:rsidRPr="00A277C6">
        <w:t xml:space="preserve"> </w:t>
      </w:r>
      <w:r w:rsidR="00986A5A">
        <w:t>метров, приобретено  оборудование для водонапорных башен (</w:t>
      </w:r>
      <w:r w:rsidR="00986A5A" w:rsidRPr="00E2206D">
        <w:t>глубинные насосы, труб</w:t>
      </w:r>
      <w:r w:rsidR="00F768BE" w:rsidRPr="00E2206D">
        <w:t>ы для монтажа глубинных насосов,</w:t>
      </w:r>
      <w:r w:rsidR="00986A5A" w:rsidRPr="00E2206D">
        <w:t xml:space="preserve"> емкости для воды</w:t>
      </w:r>
      <w:r w:rsidR="00986A5A">
        <w:t xml:space="preserve">). </w:t>
      </w:r>
      <w:r w:rsidR="00986A5A">
        <w:lastRenderedPageBreak/>
        <w:t xml:space="preserve">Произведена замена емкости для воды на водонапорных башнях </w:t>
      </w:r>
      <w:r>
        <w:t xml:space="preserve">по </w:t>
      </w:r>
      <w:proofErr w:type="spellStart"/>
      <w:r>
        <w:t>ул</w:t>
      </w:r>
      <w:proofErr w:type="gramStart"/>
      <w:r>
        <w:t>.В</w:t>
      </w:r>
      <w:proofErr w:type="gramEnd"/>
      <w:r>
        <w:t>осточная</w:t>
      </w:r>
      <w:proofErr w:type="spellEnd"/>
      <w:r w:rsidR="00986A5A">
        <w:t xml:space="preserve"> и </w:t>
      </w:r>
      <w:r w:rsidR="00755594">
        <w:t xml:space="preserve">по ул. </w:t>
      </w:r>
      <w:r>
        <w:t>Кооперативная</w:t>
      </w:r>
      <w:r w:rsidR="00755594">
        <w:t>.</w:t>
      </w:r>
      <w:r>
        <w:t xml:space="preserve"> Произведен</w:t>
      </w:r>
      <w:r w:rsidR="00A40488">
        <w:t>ы</w:t>
      </w:r>
      <w:r>
        <w:t xml:space="preserve"> ремонт</w:t>
      </w:r>
      <w:r w:rsidR="00A40488">
        <w:t>ные работы на водонапорной башне</w:t>
      </w:r>
      <w:r>
        <w:t xml:space="preserve"> в </w:t>
      </w:r>
      <w:proofErr w:type="spellStart"/>
      <w:r>
        <w:t>д</w:t>
      </w:r>
      <w:proofErr w:type="gramStart"/>
      <w:r w:rsidR="00A70A11">
        <w:t>.Н</w:t>
      </w:r>
      <w:proofErr w:type="gramEnd"/>
      <w:r w:rsidR="00A70A11">
        <w:t>ихвор</w:t>
      </w:r>
      <w:proofErr w:type="spellEnd"/>
      <w:r w:rsidR="00A70A11">
        <w:t>, произведена замена насосов</w:t>
      </w:r>
      <w:r>
        <w:t xml:space="preserve"> на водонапорных башнях в </w:t>
      </w:r>
      <w:proofErr w:type="spellStart"/>
      <w:r>
        <w:t>д.Лебедева</w:t>
      </w:r>
      <w:proofErr w:type="spellEnd"/>
      <w:r>
        <w:t xml:space="preserve">, </w:t>
      </w:r>
      <w:proofErr w:type="spellStart"/>
      <w:r w:rsidR="00A40488">
        <w:t>п.Пуксинка</w:t>
      </w:r>
      <w:proofErr w:type="spellEnd"/>
      <w:r w:rsidR="00A40488">
        <w:t xml:space="preserve">,  </w:t>
      </w:r>
      <w:proofErr w:type="spellStart"/>
      <w:r w:rsidR="00A40488">
        <w:t>с.Андрюшино</w:t>
      </w:r>
      <w:proofErr w:type="spellEnd"/>
      <w:r w:rsidR="00A40488">
        <w:t xml:space="preserve">, </w:t>
      </w:r>
      <w:proofErr w:type="spellStart"/>
      <w:r w:rsidR="00A70A11">
        <w:t>р.п.Гари</w:t>
      </w:r>
      <w:proofErr w:type="spellEnd"/>
      <w:r w:rsidR="00A70A11">
        <w:t xml:space="preserve"> ул. Ясная, ул. 50 лет Победы, </w:t>
      </w:r>
      <w:proofErr w:type="spellStart"/>
      <w:r w:rsidR="00A70A11">
        <w:t>ул.Восточная</w:t>
      </w:r>
      <w:proofErr w:type="spellEnd"/>
      <w:r w:rsidR="00755594">
        <w:t>.</w:t>
      </w:r>
    </w:p>
    <w:p w:rsidR="00986A5A" w:rsidRDefault="00986A5A" w:rsidP="007203BE">
      <w:pPr>
        <w:pStyle w:val="a5"/>
        <w:spacing w:after="0" w:line="240" w:lineRule="auto"/>
        <w:ind w:left="0" w:firstLine="709"/>
        <w:jc w:val="both"/>
      </w:pPr>
    </w:p>
    <w:p w:rsidR="00C30470" w:rsidRPr="00A77E31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A77E31">
        <w:rPr>
          <w:b/>
        </w:rPr>
        <w:t>Оказание транспортных услуг</w:t>
      </w:r>
    </w:p>
    <w:p w:rsidR="00EC1B42" w:rsidRPr="00EC1B42" w:rsidRDefault="00EC3356" w:rsidP="00EC3356">
      <w:pPr>
        <w:pStyle w:val="a5"/>
        <w:spacing w:after="0" w:line="240" w:lineRule="auto"/>
        <w:ind w:left="0"/>
        <w:jc w:val="both"/>
      </w:pPr>
      <w:r>
        <w:t xml:space="preserve">         </w:t>
      </w:r>
      <w:r w:rsidR="00EC1B42" w:rsidRPr="00EC1B42">
        <w:t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Гаринского городского округа</w:t>
      </w:r>
      <w:r w:rsidR="00EC1B42">
        <w:t xml:space="preserve"> в</w:t>
      </w:r>
      <w:r w:rsidR="00086A2C">
        <w:t xml:space="preserve"> 2015</w:t>
      </w:r>
      <w:r w:rsidR="00EC1B42" w:rsidRPr="00EC1B42">
        <w:t xml:space="preserve"> году состав</w:t>
      </w:r>
      <w:r w:rsidR="00EC1B42">
        <w:t>ляет</w:t>
      </w:r>
      <w:r w:rsidR="00EC1B42" w:rsidRPr="00EC1B42">
        <w:t xml:space="preserve"> – </w:t>
      </w:r>
      <w:r w:rsidR="00F21B61" w:rsidRPr="00A40488">
        <w:t>19</w:t>
      </w:r>
      <w:r w:rsidR="00303FD4" w:rsidRPr="00A77E31">
        <w:t xml:space="preserve">%. </w:t>
      </w:r>
      <w:r w:rsidR="00EC1B42" w:rsidRPr="00A77E31">
        <w:t xml:space="preserve"> </w:t>
      </w:r>
      <w:r w:rsidR="00F21B61">
        <w:t xml:space="preserve">В прогнозном периоде </w:t>
      </w:r>
      <w:r w:rsidR="00A40488">
        <w:t xml:space="preserve">ожидается незначительное </w:t>
      </w:r>
      <w:r w:rsidR="00F21B61">
        <w:t>снижение показателя.</w:t>
      </w:r>
    </w:p>
    <w:p w:rsidR="00EC1B42" w:rsidRDefault="00EC1B42" w:rsidP="00F123C5">
      <w:pPr>
        <w:pStyle w:val="a5"/>
        <w:spacing w:after="0" w:line="240" w:lineRule="auto"/>
        <w:ind w:left="0" w:firstLine="851"/>
        <w:jc w:val="both"/>
      </w:pPr>
      <w:r w:rsidRPr="00EC1B42">
        <w:t xml:space="preserve">Протяженность автомобильных дорог общего пользования местного значения составляет 350,2 км, из них 289 км - автозимники. Поэтому снижение показателя произойдет преимущественно за счет снижения численности населения округа. </w:t>
      </w:r>
    </w:p>
    <w:p w:rsidR="007659EC" w:rsidRDefault="004A36EA" w:rsidP="00355716">
      <w:pPr>
        <w:pStyle w:val="a5"/>
        <w:spacing w:after="0" w:line="240" w:lineRule="auto"/>
        <w:ind w:left="0" w:firstLine="851"/>
        <w:jc w:val="both"/>
        <w:rPr>
          <w:bCs/>
          <w:szCs w:val="28"/>
        </w:rPr>
      </w:pPr>
      <w:r w:rsidRPr="004A36EA">
        <w:rPr>
          <w:bCs/>
          <w:szCs w:val="28"/>
        </w:rPr>
        <w:t xml:space="preserve">Пассажирское сообщение обеспечивает ИП </w:t>
      </w:r>
      <w:proofErr w:type="spellStart"/>
      <w:r w:rsidRPr="004A36EA">
        <w:rPr>
          <w:bCs/>
          <w:szCs w:val="28"/>
        </w:rPr>
        <w:t>Катаргин</w:t>
      </w:r>
      <w:proofErr w:type="spellEnd"/>
      <w:r w:rsidR="00DD54E8">
        <w:rPr>
          <w:bCs/>
          <w:szCs w:val="28"/>
        </w:rPr>
        <w:t xml:space="preserve">, </w:t>
      </w:r>
      <w:proofErr w:type="gramStart"/>
      <w:r w:rsidR="00DD54E8">
        <w:rPr>
          <w:bCs/>
          <w:szCs w:val="28"/>
        </w:rPr>
        <w:t>который</w:t>
      </w:r>
      <w:proofErr w:type="gramEnd"/>
      <w:r w:rsidR="00DD54E8">
        <w:rPr>
          <w:bCs/>
          <w:szCs w:val="28"/>
        </w:rPr>
        <w:t xml:space="preserve"> осуществляет пассажирские перевозки по </w:t>
      </w:r>
      <w:r w:rsidR="00086A2C">
        <w:rPr>
          <w:bCs/>
          <w:szCs w:val="28"/>
        </w:rPr>
        <w:t>межмуниципальному маршруту Серов</w:t>
      </w:r>
      <w:r w:rsidR="00DD54E8">
        <w:rPr>
          <w:bCs/>
          <w:szCs w:val="28"/>
        </w:rPr>
        <w:t>-Сосьва-</w:t>
      </w:r>
      <w:r w:rsidR="00086A2C">
        <w:rPr>
          <w:bCs/>
          <w:szCs w:val="28"/>
        </w:rPr>
        <w:t>Гари</w:t>
      </w:r>
      <w:r w:rsidR="00DD54E8">
        <w:rPr>
          <w:bCs/>
          <w:szCs w:val="28"/>
        </w:rPr>
        <w:t>.</w:t>
      </w:r>
    </w:p>
    <w:p w:rsidR="00355716" w:rsidRDefault="00F00064" w:rsidP="00355716">
      <w:pPr>
        <w:pStyle w:val="a5"/>
        <w:spacing w:after="0" w:line="240" w:lineRule="auto"/>
        <w:ind w:left="0" w:firstLine="851"/>
        <w:jc w:val="both"/>
      </w:pPr>
      <w:r>
        <w:t>П</w:t>
      </w:r>
      <w:r w:rsidRPr="00F00064">
        <w:t>еревозка пассажиров водным транспортом</w:t>
      </w:r>
      <w:r>
        <w:t xml:space="preserve"> на территории Гаринского городского округа осуществляется </w:t>
      </w:r>
      <w:r w:rsidR="00DD54E8">
        <w:t>МП п</w:t>
      </w:r>
      <w:r w:rsidR="00340916">
        <w:t xml:space="preserve">ристань </w:t>
      </w:r>
      <w:r w:rsidR="00DD54E8">
        <w:t>«</w:t>
      </w:r>
      <w:r w:rsidR="00340916">
        <w:t>Гари</w:t>
      </w:r>
      <w:r w:rsidR="00DD54E8">
        <w:t>» на пассажирском теплоходе «Пелым» на 25 мест</w:t>
      </w:r>
      <w:r w:rsidR="0006570F">
        <w:t xml:space="preserve"> по трем рекам Сосьва, </w:t>
      </w:r>
      <w:proofErr w:type="spellStart"/>
      <w:r w:rsidR="0006570F">
        <w:t>Лозьва</w:t>
      </w:r>
      <w:proofErr w:type="spellEnd"/>
      <w:r w:rsidR="0006570F">
        <w:t>, Тавда</w:t>
      </w:r>
      <w:r w:rsidR="00340916">
        <w:t xml:space="preserve">. </w:t>
      </w:r>
      <w:r w:rsidR="00355716">
        <w:t>Средняя численность раб</w:t>
      </w:r>
      <w:r w:rsidR="0006570F">
        <w:t>отающих на предприятии составляет</w:t>
      </w:r>
      <w:r w:rsidR="00F21B61">
        <w:t xml:space="preserve"> 14 человек.</w:t>
      </w:r>
    </w:p>
    <w:p w:rsidR="00F21B61" w:rsidRDefault="00086A2C" w:rsidP="00086A2C">
      <w:pPr>
        <w:pStyle w:val="a5"/>
        <w:spacing w:after="0" w:line="240" w:lineRule="auto"/>
        <w:ind w:left="0" w:firstLine="851"/>
        <w:jc w:val="both"/>
      </w:pPr>
      <w:r>
        <w:t>Перевезено пассажиров в 2015</w:t>
      </w:r>
      <w:r w:rsidR="00EC36E4" w:rsidRPr="00CD0EDE">
        <w:t xml:space="preserve"> году – </w:t>
      </w:r>
      <w:r w:rsidR="000D2F65" w:rsidRPr="000D2F65">
        <w:t>851</w:t>
      </w:r>
      <w:r>
        <w:t xml:space="preserve"> человека (в 2014</w:t>
      </w:r>
      <w:r w:rsidR="00EC36E4" w:rsidRPr="00CD0EDE">
        <w:t xml:space="preserve"> – </w:t>
      </w:r>
      <w:r>
        <w:t>904</w:t>
      </w:r>
      <w:r w:rsidR="00EC36E4" w:rsidRPr="00CD0EDE">
        <w:t xml:space="preserve"> человек</w:t>
      </w:r>
      <w:r w:rsidR="00CD0EDE" w:rsidRPr="00CD0EDE">
        <w:t>а</w:t>
      </w:r>
      <w:r w:rsidR="00EC36E4" w:rsidRPr="00CD0EDE">
        <w:t xml:space="preserve">) </w:t>
      </w:r>
      <w:r>
        <w:t>Всего за 2015</w:t>
      </w:r>
      <w:r w:rsidR="00355716" w:rsidRPr="00CD0EDE">
        <w:t xml:space="preserve"> год оказано услуг на </w:t>
      </w:r>
      <w:r w:rsidR="000D2F65" w:rsidRPr="000D2F65">
        <w:t>357,5</w:t>
      </w:r>
      <w:r w:rsidR="00355716" w:rsidRPr="000D2F65">
        <w:t xml:space="preserve"> </w:t>
      </w:r>
      <w:r w:rsidR="00CF5540" w:rsidRPr="00CD0EDE">
        <w:t>тысяч</w:t>
      </w:r>
      <w:r w:rsidR="00355716" w:rsidRPr="00CD0EDE">
        <w:t xml:space="preserve"> рублей. У</w:t>
      </w:r>
      <w:r w:rsidR="00714E78" w:rsidRPr="00CD0EDE">
        <w:t xml:space="preserve">меньшение </w:t>
      </w:r>
      <w:r w:rsidR="00355716" w:rsidRPr="00CD0EDE">
        <w:t xml:space="preserve"> объема оказанных услуг составило по сравнению с прошлым годом </w:t>
      </w:r>
      <w:r w:rsidR="000D2F65" w:rsidRPr="000D2F65">
        <w:t>20</w:t>
      </w:r>
      <w:r w:rsidR="00355716" w:rsidRPr="00086A2C">
        <w:rPr>
          <w:color w:val="FF0000"/>
        </w:rPr>
        <w:t xml:space="preserve"> </w:t>
      </w:r>
      <w:r w:rsidR="00355716" w:rsidRPr="00CD0EDE">
        <w:t>%</w:t>
      </w:r>
      <w:r w:rsidR="000D2F65">
        <w:t xml:space="preserve"> (в 2014 г. – 448 тыс. руб.)</w:t>
      </w:r>
      <w:r w:rsidR="00355716" w:rsidRPr="00CD0EDE">
        <w:t xml:space="preserve">. Затраты на производство  </w:t>
      </w:r>
      <w:r w:rsidR="000D2F65">
        <w:t>уменьшились</w:t>
      </w:r>
      <w:r w:rsidR="00574ACB">
        <w:t xml:space="preserve"> </w:t>
      </w:r>
      <w:r w:rsidR="00CD0EDE" w:rsidRPr="00CD0EDE">
        <w:t xml:space="preserve">на </w:t>
      </w:r>
      <w:r w:rsidR="00CD0EDE" w:rsidRPr="000D2F65">
        <w:t>1</w:t>
      </w:r>
      <w:r w:rsidR="00355716" w:rsidRPr="00CD0EDE">
        <w:t xml:space="preserve"> % и составили </w:t>
      </w:r>
      <w:r w:rsidR="000D2F65" w:rsidRPr="000D2F65">
        <w:t>5499,7</w:t>
      </w:r>
      <w:r w:rsidR="00355716" w:rsidRPr="000D2F65">
        <w:t xml:space="preserve"> </w:t>
      </w:r>
      <w:r w:rsidR="00355716" w:rsidRPr="00CD0EDE">
        <w:t>тысяч рублей (в 201</w:t>
      </w:r>
      <w:r>
        <w:t>4</w:t>
      </w:r>
      <w:r w:rsidR="00355716" w:rsidRPr="00CD0EDE">
        <w:t xml:space="preserve"> году</w:t>
      </w:r>
      <w:r w:rsidR="00CD0EDE" w:rsidRPr="00CD0EDE">
        <w:t xml:space="preserve"> - </w:t>
      </w:r>
      <w:r w:rsidR="00355716" w:rsidRPr="00CD0EDE">
        <w:t xml:space="preserve"> </w:t>
      </w:r>
      <w:r>
        <w:t xml:space="preserve">5560 </w:t>
      </w:r>
      <w:r w:rsidR="00355716" w:rsidRPr="00CD0EDE">
        <w:t>тыс. рублей).</w:t>
      </w:r>
    </w:p>
    <w:p w:rsidR="00F21B61" w:rsidRDefault="00F21B61" w:rsidP="00F21B61">
      <w:pPr>
        <w:pStyle w:val="a5"/>
        <w:spacing w:after="0" w:line="240" w:lineRule="auto"/>
        <w:ind w:left="0" w:firstLine="851"/>
        <w:jc w:val="both"/>
      </w:pPr>
      <w:r w:rsidRPr="00EC1B42">
        <w:t xml:space="preserve">На территории  </w:t>
      </w:r>
      <w:r>
        <w:t>Гаринского городского округа  железнодорожное сообщение отсутствует</w:t>
      </w:r>
      <w:r w:rsidRPr="00EC1B42">
        <w:t xml:space="preserve">. </w:t>
      </w:r>
    </w:p>
    <w:p w:rsidR="00A77E31" w:rsidRDefault="00A77E31" w:rsidP="00355716">
      <w:pPr>
        <w:pStyle w:val="a5"/>
        <w:spacing w:after="0" w:line="240" w:lineRule="auto"/>
        <w:ind w:left="0" w:firstLine="851"/>
        <w:jc w:val="both"/>
      </w:pPr>
    </w:p>
    <w:p w:rsidR="00C30470" w:rsidRPr="00A77E31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A77E31">
        <w:rPr>
          <w:b/>
        </w:rPr>
        <w:t>Инвестиционная деятельность</w:t>
      </w:r>
    </w:p>
    <w:p w:rsidR="00397615" w:rsidRDefault="00397615" w:rsidP="0047549F">
      <w:pPr>
        <w:pStyle w:val="a5"/>
        <w:spacing w:after="0" w:line="240" w:lineRule="auto"/>
        <w:ind w:left="0" w:firstLine="1066"/>
        <w:jc w:val="both"/>
      </w:pPr>
      <w:r>
        <w:t>Объем инвестиций в основной капитал</w:t>
      </w:r>
      <w:r w:rsidR="00086A2C">
        <w:t xml:space="preserve"> в 2015</w:t>
      </w:r>
      <w:r w:rsidR="00CB78A1">
        <w:t xml:space="preserve"> году составил </w:t>
      </w:r>
      <w:r>
        <w:t xml:space="preserve"> – </w:t>
      </w:r>
      <w:r w:rsidR="00086A2C">
        <w:t>151,553</w:t>
      </w:r>
      <w:r>
        <w:t xml:space="preserve"> м</w:t>
      </w:r>
      <w:r w:rsidR="00086A2C">
        <w:t>лн. рублей, что выше, чем в 2014 году в 2,6</w:t>
      </w:r>
      <w:r>
        <w:t xml:space="preserve"> раза (в 201</w:t>
      </w:r>
      <w:r w:rsidR="00086A2C">
        <w:t>4</w:t>
      </w:r>
      <w:r>
        <w:t xml:space="preserve"> году объем инвестиций – </w:t>
      </w:r>
      <w:r w:rsidR="00086A2C">
        <w:t>39,893</w:t>
      </w:r>
      <w:r>
        <w:t xml:space="preserve"> млн. руб.), из них:</w:t>
      </w:r>
    </w:p>
    <w:p w:rsidR="00397615" w:rsidRDefault="00397615" w:rsidP="0047549F">
      <w:pPr>
        <w:pStyle w:val="a5"/>
        <w:spacing w:after="0" w:line="240" w:lineRule="auto"/>
        <w:ind w:left="0" w:firstLine="1066"/>
        <w:jc w:val="both"/>
      </w:pPr>
      <w:proofErr w:type="gramStart"/>
      <w:r>
        <w:t xml:space="preserve">- </w:t>
      </w:r>
      <w:r w:rsidR="001C6819" w:rsidRPr="001C6819">
        <w:t>146,84</w:t>
      </w:r>
      <w:r w:rsidR="00086A2C" w:rsidRPr="001C6819">
        <w:t>7</w:t>
      </w:r>
      <w:r w:rsidR="006E1C75" w:rsidRPr="001C6819">
        <w:t xml:space="preserve"> </w:t>
      </w:r>
      <w:r w:rsidR="006E1C75">
        <w:t xml:space="preserve">млн. руб. - </w:t>
      </w:r>
      <w:r>
        <w:t>собственные средства предприятий (</w:t>
      </w:r>
      <w:r w:rsidR="00996DDF">
        <w:t>реализованы инвестиционные проекты крупных пр</w:t>
      </w:r>
      <w:r w:rsidR="007060D5">
        <w:t>едприятий:</w:t>
      </w:r>
      <w:proofErr w:type="gramEnd"/>
      <w:r w:rsidR="007060D5">
        <w:t xml:space="preserve"> </w:t>
      </w:r>
      <w:proofErr w:type="spellStart"/>
      <w:r w:rsidR="007060D5">
        <w:t>ОА</w:t>
      </w:r>
      <w:proofErr w:type="gramStart"/>
      <w:r w:rsidR="007060D5">
        <w:t>О«</w:t>
      </w:r>
      <w:proofErr w:type="gramEnd"/>
      <w:r w:rsidR="007060D5">
        <w:t>Сибнефтепровод</w:t>
      </w:r>
      <w:proofErr w:type="spellEnd"/>
      <w:r w:rsidR="007060D5">
        <w:t>»,</w:t>
      </w:r>
      <w:r w:rsidR="00996DDF">
        <w:t xml:space="preserve"> «Управление автодорог Свердловской области»)</w:t>
      </w:r>
      <w:r w:rsidR="006E1C75">
        <w:t>,</w:t>
      </w:r>
    </w:p>
    <w:p w:rsidR="006E1C75" w:rsidRPr="00831F6D" w:rsidRDefault="006E1C75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7060D5">
        <w:t>3,946</w:t>
      </w:r>
      <w:r>
        <w:t xml:space="preserve"> млн. руб. – средства местного бюджета </w:t>
      </w:r>
      <w:r w:rsidRPr="00831F6D">
        <w:t xml:space="preserve">(проведен капремонт муниципального жилищного фонда, </w:t>
      </w:r>
      <w:r w:rsidR="00831F6D" w:rsidRPr="00831F6D">
        <w:t>образовательных учреждений</w:t>
      </w:r>
      <w:r w:rsidRPr="00831F6D">
        <w:t>),</w:t>
      </w:r>
    </w:p>
    <w:p w:rsidR="006E1C75" w:rsidRDefault="006E1C75" w:rsidP="0047549F">
      <w:pPr>
        <w:pStyle w:val="a5"/>
        <w:spacing w:after="0" w:line="240" w:lineRule="auto"/>
        <w:ind w:left="0" w:firstLine="1066"/>
        <w:jc w:val="both"/>
      </w:pPr>
      <w:r>
        <w:t>- 0,</w:t>
      </w:r>
      <w:r w:rsidR="007060D5">
        <w:t>696</w:t>
      </w:r>
      <w:r>
        <w:t xml:space="preserve"> млн. руб. – средства областного бюджета (</w:t>
      </w:r>
      <w:r w:rsidR="00A13342">
        <w:t>субсидия на проведение капремонта общеобразовательных учреждений),</w:t>
      </w:r>
    </w:p>
    <w:p w:rsidR="001C6819" w:rsidRDefault="001C6819" w:rsidP="0047549F">
      <w:pPr>
        <w:pStyle w:val="a5"/>
        <w:spacing w:after="0" w:line="240" w:lineRule="auto"/>
        <w:ind w:left="0" w:firstLine="1066"/>
        <w:jc w:val="both"/>
      </w:pPr>
      <w:r>
        <w:t xml:space="preserve">- 0,064 млн. руб. – средства внебюджетных фондов. </w:t>
      </w:r>
    </w:p>
    <w:p w:rsidR="001D6E88" w:rsidRPr="00A77E31" w:rsidRDefault="00831F6D" w:rsidP="0047549F">
      <w:pPr>
        <w:pStyle w:val="a5"/>
        <w:spacing w:after="0" w:line="240" w:lineRule="auto"/>
        <w:ind w:left="0" w:firstLine="1066"/>
        <w:jc w:val="both"/>
      </w:pPr>
      <w:r>
        <w:t>В</w:t>
      </w:r>
      <w:r w:rsidR="00A13342">
        <w:t xml:space="preserve"> расчете на 1 жителя Гаринского городского округа о</w:t>
      </w:r>
      <w:r w:rsidR="0047549F" w:rsidRPr="00A77E31">
        <w:t xml:space="preserve">бъем инвестиций в основной </w:t>
      </w:r>
      <w:r w:rsidR="00FE21C7" w:rsidRPr="00A77E31">
        <w:t>капитал</w:t>
      </w:r>
      <w:r w:rsidR="00550DDD" w:rsidRPr="00A77E31">
        <w:t xml:space="preserve"> </w:t>
      </w:r>
      <w:r w:rsidR="00AB7703">
        <w:t xml:space="preserve"> в 2015</w:t>
      </w:r>
      <w:r w:rsidR="00FE21C7" w:rsidRPr="00A77E31">
        <w:t xml:space="preserve"> году составил</w:t>
      </w:r>
      <w:r w:rsidR="0047549F" w:rsidRPr="00A77E31">
        <w:t xml:space="preserve"> </w:t>
      </w:r>
      <w:r w:rsidR="00AB7703">
        <w:t>34 624,0</w:t>
      </w:r>
      <w:r w:rsidR="0047549F" w:rsidRPr="00A77E31">
        <w:t xml:space="preserve"> руб. </w:t>
      </w:r>
      <w:r w:rsidR="00AB7703">
        <w:t>(в 2014</w:t>
      </w:r>
      <w:r w:rsidR="00920A90">
        <w:t xml:space="preserve"> году – </w:t>
      </w:r>
      <w:r w:rsidR="00AB7703">
        <w:t>8 749,7</w:t>
      </w:r>
      <w:r w:rsidR="00920A90">
        <w:t xml:space="preserve"> руб.)</w:t>
      </w:r>
      <w:r w:rsidR="0047549F" w:rsidRPr="00A77E31">
        <w:t xml:space="preserve">. </w:t>
      </w:r>
      <w:r w:rsidR="00920A90">
        <w:t>Увеличение</w:t>
      </w:r>
      <w:r w:rsidR="00550DDD" w:rsidRPr="00A77E31">
        <w:t xml:space="preserve"> показателя по сравнению </w:t>
      </w:r>
      <w:r w:rsidR="00AB7703">
        <w:t>с 2014</w:t>
      </w:r>
      <w:r w:rsidR="00920A90">
        <w:t xml:space="preserve"> годом в </w:t>
      </w:r>
      <w:r w:rsidR="00AB7703">
        <w:t>4</w:t>
      </w:r>
      <w:r w:rsidR="00550DDD" w:rsidRPr="00A77E31">
        <w:t xml:space="preserve"> раз</w:t>
      </w:r>
      <w:r w:rsidR="00AB7703">
        <w:t>а</w:t>
      </w:r>
      <w:r w:rsidR="00550DDD" w:rsidRPr="00A77E31">
        <w:t xml:space="preserve">. </w:t>
      </w:r>
      <w:r w:rsidR="0047549F" w:rsidRPr="00A77E31">
        <w:t xml:space="preserve">В плановом периоде </w:t>
      </w:r>
      <w:r w:rsidR="00AB7703">
        <w:t>2016-2018</w:t>
      </w:r>
      <w:r w:rsidR="001D6E88" w:rsidRPr="00A77E31">
        <w:t xml:space="preserve"> г.</w:t>
      </w:r>
      <w:r w:rsidR="00A77E31">
        <w:t xml:space="preserve"> </w:t>
      </w:r>
      <w:r w:rsidR="001D6E88" w:rsidRPr="00A77E31">
        <w:t xml:space="preserve">г. прогнозируется достигнуть </w:t>
      </w:r>
      <w:r w:rsidR="00AB7703">
        <w:t>к 2018</w:t>
      </w:r>
      <w:r w:rsidR="00574ACB">
        <w:t xml:space="preserve"> году </w:t>
      </w:r>
      <w:r w:rsidR="001D6E88" w:rsidRPr="00A77E31">
        <w:t xml:space="preserve">значение показателя </w:t>
      </w:r>
      <w:r w:rsidR="00AB7703">
        <w:t>35 000</w:t>
      </w:r>
      <w:r w:rsidR="001D6E88" w:rsidRPr="00A77E31">
        <w:t xml:space="preserve"> руб. в расчете на 1 жителя.</w:t>
      </w:r>
    </w:p>
    <w:p w:rsidR="0006570F" w:rsidRDefault="0047549F" w:rsidP="0047549F">
      <w:pPr>
        <w:pStyle w:val="a5"/>
        <w:spacing w:after="0" w:line="240" w:lineRule="auto"/>
        <w:ind w:left="0" w:firstLine="1066"/>
        <w:jc w:val="both"/>
      </w:pPr>
      <w:r w:rsidRPr="0047549F">
        <w:lastRenderedPageBreak/>
        <w:t xml:space="preserve">В целях повышения инвестиционной привлекательности округа проводятся следующие мероприятия: </w:t>
      </w:r>
    </w:p>
    <w:p w:rsidR="0006570F" w:rsidRDefault="0006570F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ежегодное обновление инвестиционного паспорта Гаринского ГО, размещение его на инвестиционном портале Свердловской области и на официальном сайте округа; </w:t>
      </w:r>
    </w:p>
    <w:p w:rsidR="0006570F" w:rsidRDefault="0006570F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ежегодное обновление реестра инвестиционных площадок на территории округа, размещение его на инвестиционном портале Свердловской области и на официальном сайте округа; </w:t>
      </w:r>
    </w:p>
    <w:p w:rsidR="00417D75" w:rsidRDefault="0006570F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ведение паспортов инвестиционных проектов, реализуемых на территории Гаринского ГО; </w:t>
      </w:r>
    </w:p>
    <w:p w:rsidR="00AB7703" w:rsidRDefault="00417D75" w:rsidP="00AB7703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разработан </w:t>
      </w:r>
      <w:r w:rsidR="00AB7703">
        <w:t xml:space="preserve">и утвержден </w:t>
      </w:r>
      <w:r w:rsidR="0047549F" w:rsidRPr="0047549F">
        <w:t xml:space="preserve">План мероприятий («дорожная карта») по </w:t>
      </w:r>
      <w:r w:rsidR="00AB7703">
        <w:t>внедрению муниципального инвестиционного стандарта в Свердловской области на территории Гаринского городского округа,</w:t>
      </w:r>
    </w:p>
    <w:p w:rsidR="00AB7703" w:rsidRDefault="00AB7703" w:rsidP="0047549F">
      <w:pPr>
        <w:pStyle w:val="a5"/>
        <w:spacing w:after="0" w:line="240" w:lineRule="auto"/>
        <w:ind w:left="0" w:firstLine="1066"/>
        <w:jc w:val="both"/>
      </w:pPr>
      <w:r>
        <w:t>- создан координационный совет по инвестициям и развитию предпринимательства в Гаринском городском округе.</w:t>
      </w:r>
    </w:p>
    <w:p w:rsidR="0047549F" w:rsidRPr="0047549F" w:rsidRDefault="0047549F" w:rsidP="0047549F">
      <w:pPr>
        <w:pStyle w:val="a5"/>
        <w:spacing w:after="0" w:line="240" w:lineRule="auto"/>
        <w:ind w:left="0" w:firstLine="1066"/>
        <w:jc w:val="both"/>
      </w:pPr>
    </w:p>
    <w:p w:rsidR="00C30470" w:rsidRPr="00C30470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C30470">
        <w:rPr>
          <w:b/>
        </w:rPr>
        <w:t>Строительная индустрия</w:t>
      </w:r>
    </w:p>
    <w:p w:rsidR="002D71D3" w:rsidRDefault="002D71D3" w:rsidP="002D71D3">
      <w:pPr>
        <w:pStyle w:val="a5"/>
        <w:spacing w:after="0" w:line="240" w:lineRule="auto"/>
        <w:ind w:left="0" w:firstLine="709"/>
        <w:jc w:val="both"/>
      </w:pPr>
      <w:r>
        <w:t>В строительной сфере округа работает одно предприятие малого бизнеса Общество с ограниченной ответственностью «Строй-Сервис».</w:t>
      </w:r>
      <w:r w:rsidR="007453A6">
        <w:t xml:space="preserve"> Работники предприятия выполняют строительно-монтажные работы на объектах жилищного, социального, производственного назначения на территории Гаринского городского округа.</w:t>
      </w:r>
    </w:p>
    <w:p w:rsidR="00630A30" w:rsidRPr="00630A30" w:rsidRDefault="00630A30" w:rsidP="00630A30">
      <w:pPr>
        <w:pStyle w:val="a5"/>
        <w:spacing w:after="0" w:line="240" w:lineRule="auto"/>
        <w:ind w:left="0" w:firstLine="709"/>
        <w:jc w:val="both"/>
      </w:pPr>
      <w:r w:rsidRPr="00630A30">
        <w:t xml:space="preserve">Объекты незавершенного в установленные сроки </w:t>
      </w:r>
      <w:proofErr w:type="gramStart"/>
      <w:r w:rsidRPr="00630A30">
        <w:t>строительства, осуществляемого за счет средств бюджета Гаринского городского округа отсутствуют</w:t>
      </w:r>
      <w:proofErr w:type="gramEnd"/>
      <w:r w:rsidRPr="00630A30">
        <w:t xml:space="preserve">. </w:t>
      </w:r>
    </w:p>
    <w:p w:rsidR="00C30470" w:rsidRDefault="00630A30" w:rsidP="00630A30">
      <w:pPr>
        <w:pStyle w:val="a5"/>
        <w:spacing w:after="0" w:line="240" w:lineRule="auto"/>
        <w:ind w:left="0" w:firstLine="709"/>
        <w:jc w:val="both"/>
      </w:pPr>
      <w:r w:rsidRPr="00630A30">
        <w:t xml:space="preserve">В целях соблюдения установленных сроков строительства специалистами Администрации Гаринского городского округа осуществляется </w:t>
      </w:r>
      <w:proofErr w:type="gramStart"/>
      <w:r w:rsidRPr="00630A30">
        <w:t>контроль за</w:t>
      </w:r>
      <w:proofErr w:type="gramEnd"/>
      <w:r w:rsidRPr="00630A30">
        <w:t xml:space="preserve"> выполнением арендных договоров землепользования в части сроков предоставления земельных участков в соответствии с назначением, контроль за сроками строительства, в том числе осуществляемого за счет средств бюджета Гаринского городского округа.</w:t>
      </w:r>
    </w:p>
    <w:p w:rsidR="00744610" w:rsidRPr="00630A30" w:rsidRDefault="00744610" w:rsidP="00630A30">
      <w:pPr>
        <w:pStyle w:val="a5"/>
        <w:spacing w:after="0" w:line="240" w:lineRule="auto"/>
        <w:ind w:left="0" w:firstLine="709"/>
        <w:jc w:val="both"/>
      </w:pPr>
    </w:p>
    <w:p w:rsidR="00C30470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C30470">
        <w:rPr>
          <w:b/>
        </w:rPr>
        <w:t>Жилищное строительство</w:t>
      </w:r>
    </w:p>
    <w:p w:rsidR="004F08E8" w:rsidRDefault="000172B5" w:rsidP="004F08E8">
      <w:pPr>
        <w:pStyle w:val="a5"/>
        <w:spacing w:after="0" w:line="240" w:lineRule="auto"/>
        <w:ind w:left="0" w:firstLine="709"/>
        <w:jc w:val="both"/>
      </w:pPr>
      <w:r>
        <w:t>В 2014</w:t>
      </w:r>
      <w:r w:rsidR="0006570F">
        <w:t xml:space="preserve"> году</w:t>
      </w:r>
      <w:r w:rsidR="00DF2639">
        <w:t xml:space="preserve"> показатель ввода жилья</w:t>
      </w:r>
      <w:r w:rsidR="0006570F">
        <w:t xml:space="preserve"> – </w:t>
      </w:r>
      <w:r>
        <w:t>672,3</w:t>
      </w:r>
      <w:r w:rsidR="004F08E8" w:rsidRPr="00023030">
        <w:t xml:space="preserve"> кв. м.</w:t>
      </w:r>
      <w:r w:rsidR="00DF2639">
        <w:t xml:space="preserve">, в том числе индивидуальное жилищное строительство – </w:t>
      </w:r>
      <w:r>
        <w:t xml:space="preserve">581,1 </w:t>
      </w:r>
      <w:proofErr w:type="spellStart"/>
      <w:r>
        <w:t>кв.м</w:t>
      </w:r>
      <w:proofErr w:type="spellEnd"/>
      <w:r>
        <w:t>.,  в 2015</w:t>
      </w:r>
      <w:r w:rsidR="00DF2639">
        <w:t xml:space="preserve"> году – </w:t>
      </w:r>
      <w:r>
        <w:t>394</w:t>
      </w:r>
      <w:r w:rsidR="00DF2639">
        <w:t xml:space="preserve">,3 </w:t>
      </w:r>
      <w:proofErr w:type="spellStart"/>
      <w:r w:rsidR="00DF2639">
        <w:t>кв.м</w:t>
      </w:r>
      <w:proofErr w:type="spellEnd"/>
      <w:r w:rsidR="00DF2639">
        <w:t>.</w:t>
      </w:r>
      <w:r w:rsidR="009868DC">
        <w:t xml:space="preserve"> (при устано</w:t>
      </w:r>
      <w:r>
        <w:t>вленном контрольном параметре 63</w:t>
      </w:r>
      <w:r w:rsidR="009868DC">
        <w:t xml:space="preserve">0 </w:t>
      </w:r>
      <w:proofErr w:type="spellStart"/>
      <w:r w:rsidR="009868DC">
        <w:t>кв.м</w:t>
      </w:r>
      <w:proofErr w:type="spellEnd"/>
      <w:r w:rsidR="009868DC">
        <w:t>.)</w:t>
      </w:r>
      <w:r w:rsidR="00DF2639">
        <w:t xml:space="preserve">, </w:t>
      </w:r>
      <w:r>
        <w:t>за счет индивидуальных застройщиков.</w:t>
      </w:r>
    </w:p>
    <w:p w:rsidR="00EB7C26" w:rsidRPr="004F08E8" w:rsidRDefault="000172B5" w:rsidP="004F08E8">
      <w:pPr>
        <w:pStyle w:val="a5"/>
        <w:spacing w:after="0" w:line="240" w:lineRule="auto"/>
        <w:ind w:left="0" w:firstLine="709"/>
        <w:jc w:val="both"/>
      </w:pPr>
      <w:r>
        <w:t>В 2015</w:t>
      </w:r>
      <w:r w:rsidR="00EB7C26">
        <w:t xml:space="preserve"> году </w:t>
      </w:r>
      <w:r>
        <w:t>предоставлено 9 земельных участков для индивидуального жилищного строительства, в том числе 6 земельных участков хозяйствующим субъектам через торги и 3 участка индивидуальным застройщикам. Выдано 12 разрешений на жилищное строи</w:t>
      </w:r>
      <w:r w:rsidR="00A248CA">
        <w:t>т</w:t>
      </w:r>
      <w:r>
        <w:t>ельство.</w:t>
      </w:r>
    </w:p>
    <w:p w:rsidR="00485FEB" w:rsidRDefault="00827284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proofErr w:type="gramStart"/>
      <w:r w:rsidRPr="00827284">
        <w:rPr>
          <w:bCs/>
          <w:iCs/>
        </w:rPr>
        <w:t>Общая площадь жилых помещений, приходящаяся в</w:t>
      </w:r>
      <w:r w:rsidR="00EA3F51">
        <w:rPr>
          <w:bCs/>
          <w:iCs/>
        </w:rPr>
        <w:t xml:space="preserve"> среднем на одного жителя в 2013</w:t>
      </w:r>
      <w:r w:rsidRPr="00827284">
        <w:rPr>
          <w:bCs/>
          <w:iCs/>
        </w:rPr>
        <w:t xml:space="preserve"> году</w:t>
      </w:r>
      <w:r w:rsidR="00DF2639">
        <w:rPr>
          <w:bCs/>
          <w:iCs/>
        </w:rPr>
        <w:t xml:space="preserve"> увеличилась</w:t>
      </w:r>
      <w:proofErr w:type="gramEnd"/>
      <w:r w:rsidRPr="00827284">
        <w:rPr>
          <w:bCs/>
          <w:iCs/>
        </w:rPr>
        <w:t xml:space="preserve"> на </w:t>
      </w:r>
      <w:r w:rsidR="00B95B09">
        <w:rPr>
          <w:bCs/>
          <w:iCs/>
        </w:rPr>
        <w:t>5,6</w:t>
      </w:r>
      <w:r w:rsidR="00EA3F51">
        <w:rPr>
          <w:bCs/>
          <w:iCs/>
        </w:rPr>
        <w:t>% от уровня 2012 года, в 2014</w:t>
      </w:r>
      <w:r w:rsidRPr="00827284">
        <w:rPr>
          <w:bCs/>
          <w:iCs/>
        </w:rPr>
        <w:t xml:space="preserve"> году </w:t>
      </w:r>
      <w:r w:rsidR="00417D75">
        <w:rPr>
          <w:bCs/>
          <w:iCs/>
        </w:rPr>
        <w:t xml:space="preserve">показатель </w:t>
      </w:r>
      <w:r w:rsidRPr="00827284">
        <w:rPr>
          <w:bCs/>
          <w:iCs/>
        </w:rPr>
        <w:t>у</w:t>
      </w:r>
      <w:r w:rsidR="00B95B09">
        <w:rPr>
          <w:bCs/>
          <w:iCs/>
        </w:rPr>
        <w:t>меньшился</w:t>
      </w:r>
      <w:r w:rsidRPr="00827284">
        <w:rPr>
          <w:bCs/>
          <w:iCs/>
        </w:rPr>
        <w:t xml:space="preserve"> на </w:t>
      </w:r>
      <w:r w:rsidR="00B95B09">
        <w:rPr>
          <w:bCs/>
          <w:iCs/>
        </w:rPr>
        <w:t>1</w:t>
      </w:r>
      <w:r w:rsidR="00EA3F51">
        <w:rPr>
          <w:bCs/>
          <w:iCs/>
        </w:rPr>
        <w:t>,2</w:t>
      </w:r>
      <w:r w:rsidR="00DF2639">
        <w:rPr>
          <w:bCs/>
          <w:iCs/>
        </w:rPr>
        <w:t>%, в</w:t>
      </w:r>
      <w:r w:rsidR="00B95B09">
        <w:rPr>
          <w:bCs/>
          <w:iCs/>
        </w:rPr>
        <w:t xml:space="preserve"> 2015 году рост составляет 4,4</w:t>
      </w:r>
      <w:r w:rsidR="00DF2639">
        <w:rPr>
          <w:bCs/>
          <w:iCs/>
        </w:rPr>
        <w:t xml:space="preserve">%. </w:t>
      </w:r>
    </w:p>
    <w:p w:rsidR="00827284" w:rsidRDefault="00827284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 w:rsidRPr="00827284">
        <w:rPr>
          <w:bCs/>
          <w:iCs/>
        </w:rPr>
        <w:t xml:space="preserve">В плановом периоде ожидается небольшое увеличение показателя. Для этого будет активизирована работа комиссии по выявлению готовых к вводу жилых </w:t>
      </w:r>
      <w:r w:rsidRPr="00827284">
        <w:rPr>
          <w:bCs/>
          <w:iCs/>
        </w:rPr>
        <w:lastRenderedPageBreak/>
        <w:t xml:space="preserve">помещений, спланированы мероприятия по проведению разъяснительной работы по вопросам оформления построенных объектов </w:t>
      </w:r>
      <w:r w:rsidR="00574ACB">
        <w:rPr>
          <w:bCs/>
          <w:iCs/>
        </w:rPr>
        <w:t>индивидуального жилищного строительства</w:t>
      </w:r>
      <w:r w:rsidRPr="00827284">
        <w:rPr>
          <w:bCs/>
          <w:iCs/>
        </w:rPr>
        <w:t xml:space="preserve"> в БТИ, </w:t>
      </w:r>
      <w:proofErr w:type="spellStart"/>
      <w:r w:rsidRPr="00827284">
        <w:rPr>
          <w:bCs/>
          <w:iCs/>
        </w:rPr>
        <w:t>Росреестре</w:t>
      </w:r>
      <w:proofErr w:type="spellEnd"/>
      <w:r w:rsidRPr="00827284">
        <w:rPr>
          <w:bCs/>
          <w:iCs/>
        </w:rPr>
        <w:t xml:space="preserve"> для регистрации прав на объекты недвижимости.</w:t>
      </w:r>
    </w:p>
    <w:p w:rsidR="00EA3F51" w:rsidRDefault="00EA3F51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В </w:t>
      </w:r>
      <w:proofErr w:type="gramStart"/>
      <w:r>
        <w:rPr>
          <w:bCs/>
          <w:iCs/>
        </w:rPr>
        <w:t>списках</w:t>
      </w:r>
      <w:proofErr w:type="gramEnd"/>
      <w:r>
        <w:rPr>
          <w:bCs/>
          <w:iCs/>
        </w:rPr>
        <w:t xml:space="preserve"> нуждающихся в предоставлении жилья 25 семей и 2 одиноко проживающих. Из них 1 молодая семья и две семьи пенсионеров.</w:t>
      </w:r>
    </w:p>
    <w:p w:rsidR="00EA3F51" w:rsidRDefault="00EA3F51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В 2015 году обеспечено жильем по договорам социального найма 15 граждан, 7 семей, площадь предоставленного жилья 324,9 </w:t>
      </w:r>
      <w:proofErr w:type="spellStart"/>
      <w:r>
        <w:rPr>
          <w:bCs/>
          <w:iCs/>
        </w:rPr>
        <w:t>кв.м</w:t>
      </w:r>
      <w:proofErr w:type="spellEnd"/>
      <w:r>
        <w:rPr>
          <w:bCs/>
          <w:iCs/>
        </w:rPr>
        <w:t xml:space="preserve">. </w:t>
      </w:r>
    </w:p>
    <w:p w:rsidR="00EA3F51" w:rsidRPr="00827284" w:rsidRDefault="00EA3F51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>
        <w:rPr>
          <w:rFonts w:eastAsia="Times New Roman" w:cs="Times New Roman"/>
          <w:bCs/>
          <w:iCs/>
          <w:szCs w:val="28"/>
          <w:lang w:eastAsia="ru-RU"/>
        </w:rPr>
        <w:t>В</w:t>
      </w:r>
      <w:r w:rsidRPr="00FB1EAD">
        <w:rPr>
          <w:rFonts w:eastAsia="Times New Roman" w:cs="Times New Roman"/>
          <w:bCs/>
          <w:iCs/>
          <w:szCs w:val="28"/>
          <w:lang w:eastAsia="ru-RU"/>
        </w:rPr>
        <w:t xml:space="preserve"> рамках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муниципальной </w:t>
      </w:r>
      <w:r w:rsidRPr="00FB1EAD">
        <w:rPr>
          <w:rFonts w:eastAsia="Times New Roman" w:cs="Times New Roman"/>
          <w:bCs/>
          <w:iCs/>
          <w:szCs w:val="28"/>
          <w:lang w:eastAsia="ru-RU"/>
        </w:rPr>
        <w:t xml:space="preserve">программы «Обеспечение жильем молодых семей на территории Гаринского городского </w:t>
      </w:r>
      <w:r>
        <w:rPr>
          <w:rFonts w:eastAsia="Times New Roman" w:cs="Times New Roman"/>
          <w:bCs/>
          <w:iCs/>
          <w:szCs w:val="28"/>
          <w:lang w:eastAsia="ru-RU"/>
        </w:rPr>
        <w:t>округа на 2012-2015 годы» предоставлена субсидия на приобретение жилого помещения 1 молодой семье.</w:t>
      </w:r>
    </w:p>
    <w:p w:rsidR="00485FEB" w:rsidRPr="000D2F65" w:rsidRDefault="00DC41BE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 w:rsidRPr="00023030">
        <w:rPr>
          <w:rFonts w:eastAsia="Times New Roman" w:cs="Times New Roman"/>
          <w:bCs/>
          <w:iCs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</w:t>
      </w:r>
      <w:r w:rsidR="00EA3F51">
        <w:rPr>
          <w:rFonts w:eastAsia="Times New Roman" w:cs="Times New Roman"/>
          <w:bCs/>
          <w:iCs/>
          <w:szCs w:val="28"/>
          <w:lang w:eastAsia="ru-RU"/>
        </w:rPr>
        <w:t>егося в жилых помещениях, в 2013 году по сравнению с 2012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 годом </w:t>
      </w:r>
      <w:r w:rsidR="00B95B09">
        <w:rPr>
          <w:rFonts w:eastAsia="Times New Roman" w:cs="Times New Roman"/>
          <w:bCs/>
          <w:iCs/>
          <w:szCs w:val="28"/>
          <w:lang w:eastAsia="ru-RU"/>
        </w:rPr>
        <w:t>увеличилась</w:t>
      </w:r>
      <w:r w:rsidR="00EA3F51">
        <w:rPr>
          <w:rFonts w:eastAsia="Times New Roman" w:cs="Times New Roman"/>
          <w:bCs/>
          <w:iCs/>
          <w:szCs w:val="28"/>
          <w:lang w:eastAsia="ru-RU"/>
        </w:rPr>
        <w:t xml:space="preserve"> на 1,0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>%</w:t>
      </w:r>
      <w:r w:rsidR="00A03CD1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r w:rsidR="00EA3F51">
        <w:rPr>
          <w:rFonts w:eastAsia="Times New Roman" w:cs="Times New Roman"/>
          <w:bCs/>
          <w:iCs/>
          <w:szCs w:val="28"/>
          <w:lang w:eastAsia="ru-RU"/>
        </w:rPr>
        <w:t xml:space="preserve"> В 2014</w:t>
      </w:r>
      <w:r w:rsidR="009868DC">
        <w:rPr>
          <w:rFonts w:eastAsia="Times New Roman" w:cs="Times New Roman"/>
          <w:bCs/>
          <w:iCs/>
          <w:szCs w:val="28"/>
          <w:lang w:eastAsia="ru-RU"/>
        </w:rPr>
        <w:t xml:space="preserve">году 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рост показателя </w:t>
      </w:r>
      <w:r w:rsidR="00EA3F51">
        <w:rPr>
          <w:rFonts w:eastAsia="Times New Roman" w:cs="Times New Roman"/>
          <w:bCs/>
          <w:iCs/>
          <w:szCs w:val="28"/>
          <w:lang w:eastAsia="ru-RU"/>
        </w:rPr>
        <w:t>на 3,2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%, </w:t>
      </w:r>
      <w:r w:rsidR="00EA3F51">
        <w:rPr>
          <w:rFonts w:eastAsia="Times New Roman" w:cs="Times New Roman"/>
          <w:bCs/>
          <w:iCs/>
          <w:szCs w:val="28"/>
          <w:lang w:eastAsia="ru-RU"/>
        </w:rPr>
        <w:t xml:space="preserve"> в 2015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 году </w:t>
      </w:r>
      <w:r w:rsidRPr="000D2F65">
        <w:rPr>
          <w:rFonts w:eastAsia="Times New Roman" w:cs="Times New Roman"/>
          <w:bCs/>
          <w:iCs/>
          <w:szCs w:val="28"/>
          <w:lang w:eastAsia="ru-RU"/>
        </w:rPr>
        <w:t xml:space="preserve">на </w:t>
      </w:r>
      <w:r w:rsidR="000D2F65" w:rsidRPr="000D2F65">
        <w:rPr>
          <w:rFonts w:eastAsia="Times New Roman" w:cs="Times New Roman"/>
          <w:bCs/>
          <w:iCs/>
          <w:szCs w:val="28"/>
          <w:lang w:eastAsia="ru-RU"/>
        </w:rPr>
        <w:t>9,8</w:t>
      </w:r>
      <w:r w:rsidRPr="000D2F65">
        <w:rPr>
          <w:rFonts w:eastAsia="Times New Roman" w:cs="Times New Roman"/>
          <w:bCs/>
          <w:iCs/>
          <w:szCs w:val="28"/>
          <w:lang w:eastAsia="ru-RU"/>
        </w:rPr>
        <w:t xml:space="preserve">%. В плановом периоде ожидается </w:t>
      </w:r>
      <w:r w:rsidR="000D2F65" w:rsidRPr="000D2F65">
        <w:rPr>
          <w:rFonts w:eastAsia="Times New Roman" w:cs="Times New Roman"/>
          <w:bCs/>
          <w:iCs/>
          <w:szCs w:val="28"/>
          <w:lang w:eastAsia="ru-RU"/>
        </w:rPr>
        <w:t>снижение</w:t>
      </w:r>
      <w:r w:rsidRPr="000D2F65">
        <w:rPr>
          <w:rFonts w:eastAsia="Times New Roman" w:cs="Times New Roman"/>
          <w:bCs/>
          <w:iCs/>
          <w:szCs w:val="28"/>
          <w:lang w:eastAsia="ru-RU"/>
        </w:rPr>
        <w:t xml:space="preserve"> показателя </w:t>
      </w:r>
      <w:r w:rsidR="000D2F65" w:rsidRPr="000D2F65">
        <w:rPr>
          <w:rFonts w:eastAsia="Times New Roman" w:cs="Times New Roman"/>
          <w:bCs/>
          <w:iCs/>
          <w:szCs w:val="28"/>
          <w:lang w:eastAsia="ru-RU"/>
        </w:rPr>
        <w:t>до 7,9</w:t>
      </w:r>
      <w:r w:rsidR="009868DC" w:rsidRPr="000D2F65">
        <w:rPr>
          <w:rFonts w:eastAsia="Times New Roman" w:cs="Times New Roman"/>
          <w:bCs/>
          <w:iCs/>
          <w:szCs w:val="28"/>
          <w:lang w:eastAsia="ru-RU"/>
        </w:rPr>
        <w:t>%</w:t>
      </w:r>
      <w:r w:rsidRPr="000D2F65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r w:rsidR="000D2F65" w:rsidRPr="000D2F65">
        <w:rPr>
          <w:rFonts w:eastAsia="Times New Roman" w:cs="Times New Roman"/>
          <w:bCs/>
          <w:iCs/>
          <w:szCs w:val="28"/>
          <w:lang w:eastAsia="ru-RU"/>
        </w:rPr>
        <w:t>Снижение показателя связано с закрытием</w:t>
      </w:r>
      <w:proofErr w:type="gramEnd"/>
      <w:r w:rsidR="000D2F65" w:rsidRPr="000D2F65">
        <w:rPr>
          <w:rFonts w:eastAsia="Times New Roman" w:cs="Times New Roman"/>
          <w:bCs/>
          <w:iCs/>
          <w:szCs w:val="28"/>
          <w:lang w:eastAsia="ru-RU"/>
        </w:rPr>
        <w:t xml:space="preserve"> колонии ИК-14 в п. Пуксинка, где очередность на жилье отсутствует, имеются свободные жилые помещения.</w:t>
      </w:r>
    </w:p>
    <w:p w:rsidR="00EA3F51" w:rsidRPr="00DC41BE" w:rsidRDefault="00DC41BE" w:rsidP="00EA3F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 w:rsidRPr="00DC41BE">
        <w:rPr>
          <w:rFonts w:eastAsia="Times New Roman" w:cs="Times New Roman"/>
          <w:bCs/>
          <w:iCs/>
          <w:szCs w:val="28"/>
          <w:lang w:eastAsia="ru-RU"/>
        </w:rPr>
        <w:t>Для улучшения данного показателя проводятся следующие мероприятия: предоставление земельных участков многодетным семьям однократно бесплатно; в рамках муниципальной программы «Обеспечение жильем молодых семей на территории Гаринского городского округа на 2012-2015 годы» предоставление субсидий молодым семьям на строительство или приобретение жилья; разработка мероприятий по проведению капитального ремонта муниципального жилья для последующего распределения очередникам, состоящим на учете в качестве нуждающихся.</w:t>
      </w:r>
      <w:proofErr w:type="gramEnd"/>
    </w:p>
    <w:p w:rsidR="00DC41BE" w:rsidRPr="00827284" w:rsidRDefault="00994D0C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В округе утвержден Г</w:t>
      </w:r>
      <w:r w:rsidR="00793F0C" w:rsidRPr="00793F0C">
        <w:rPr>
          <w:bCs/>
          <w:iCs/>
        </w:rPr>
        <w:t xml:space="preserve">енеральный план </w:t>
      </w:r>
      <w:r>
        <w:rPr>
          <w:bCs/>
          <w:iCs/>
        </w:rPr>
        <w:t xml:space="preserve">Гаринского </w:t>
      </w:r>
      <w:r w:rsidR="00793F0C" w:rsidRPr="00793F0C">
        <w:rPr>
          <w:bCs/>
          <w:iCs/>
        </w:rPr>
        <w:t xml:space="preserve">городского округа решением Думы Гаринского городского округа от 09.11.2010 года № 290/39. Решением Думы от 25.11.2012 года № 173/11 </w:t>
      </w:r>
      <w:r>
        <w:rPr>
          <w:bCs/>
          <w:iCs/>
        </w:rPr>
        <w:t xml:space="preserve">в Генеральный план </w:t>
      </w:r>
      <w:r w:rsidR="00793F0C" w:rsidRPr="00793F0C">
        <w:rPr>
          <w:bCs/>
          <w:iCs/>
        </w:rPr>
        <w:t>вн</w:t>
      </w:r>
      <w:r>
        <w:rPr>
          <w:bCs/>
          <w:iCs/>
        </w:rPr>
        <w:t>есены изменения.</w:t>
      </w:r>
    </w:p>
    <w:p w:rsidR="004F08E8" w:rsidRPr="004F08E8" w:rsidRDefault="004F08E8" w:rsidP="004F08E8">
      <w:pPr>
        <w:pStyle w:val="a5"/>
        <w:spacing w:after="0" w:line="240" w:lineRule="auto"/>
        <w:ind w:left="0"/>
        <w:jc w:val="both"/>
      </w:pPr>
    </w:p>
    <w:p w:rsidR="007C7277" w:rsidRPr="00982CAB" w:rsidRDefault="007C7277" w:rsidP="00A77E31">
      <w:pPr>
        <w:pStyle w:val="a5"/>
        <w:numPr>
          <w:ilvl w:val="1"/>
          <w:numId w:val="13"/>
        </w:numPr>
        <w:rPr>
          <w:b/>
        </w:rPr>
      </w:pPr>
      <w:r w:rsidRPr="00982CAB">
        <w:rPr>
          <w:b/>
        </w:rPr>
        <w:t>Земельные отношения</w:t>
      </w:r>
    </w:p>
    <w:p w:rsidR="00A277C6" w:rsidRDefault="001D380F" w:rsidP="00A248CA">
      <w:pPr>
        <w:pStyle w:val="a5"/>
        <w:spacing w:after="0" w:line="240" w:lineRule="auto"/>
        <w:ind w:left="0" w:firstLine="709"/>
        <w:jc w:val="both"/>
      </w:pPr>
      <w:r>
        <w:t xml:space="preserve">Площадь земельных участков, предоставленных для </w:t>
      </w:r>
      <w:r w:rsidRPr="00A77E31">
        <w:t>строительства</w:t>
      </w:r>
      <w:r w:rsidR="009C585E" w:rsidRPr="00A77E31">
        <w:t xml:space="preserve"> в расчете на 10 тыс. человек населения</w:t>
      </w:r>
      <w:r w:rsidR="00A277C6">
        <w:t>, всего, в 2012 году – 8,87 га, в 2013 году – 9,40 га. Рост показателя в 2013 году - на 5,98</w:t>
      </w:r>
      <w:r w:rsidRPr="00A77E31">
        <w:t xml:space="preserve"> </w:t>
      </w:r>
      <w:r w:rsidR="00A277C6">
        <w:t>%</w:t>
      </w:r>
      <w:r w:rsidRPr="00A77E31">
        <w:t xml:space="preserve">. </w:t>
      </w:r>
      <w:r w:rsidR="00A277C6">
        <w:t xml:space="preserve">В 2014 году показатель снизился почти в 2 раза и составил 4,64 га. </w:t>
      </w:r>
      <w:r w:rsidR="007E6EA0">
        <w:t>Снижение показателя обусловлено тем, что в 2014 году закрыта очередь по предоставлению земельных участков под ИЖС однократно бесплатно для отдельных категорий граждан.</w:t>
      </w:r>
      <w:r w:rsidRPr="00A77E31">
        <w:t xml:space="preserve"> </w:t>
      </w:r>
      <w:r w:rsidR="007E6EA0">
        <w:t xml:space="preserve">В 2013 году предоставлено 9 земельных участков общей площадью – 1,7 га, а в 2014 году предоставлено 3 земельных участка общей площадью </w:t>
      </w:r>
      <w:r w:rsidR="00135BBE">
        <w:t>–</w:t>
      </w:r>
      <w:r w:rsidR="007E6EA0">
        <w:t xml:space="preserve"> </w:t>
      </w:r>
      <w:r w:rsidR="00135BBE">
        <w:t>0,6 га.</w:t>
      </w:r>
    </w:p>
    <w:p w:rsidR="008317FD" w:rsidRDefault="008317FD" w:rsidP="00982CAB">
      <w:pPr>
        <w:spacing w:line="240" w:lineRule="auto"/>
        <w:ind w:firstLine="426"/>
        <w:jc w:val="both"/>
      </w:pPr>
      <w:r>
        <w:t xml:space="preserve">    Площадь земельных участков, предоставленных для строительства в расчете на 10 тыс. человек населения, всего, в 2015 г -37,8 га, в том числе для индивидуального жилищного строительства – 3,5 га. Рост показателя обусловлен предоставлением земельного участка АО "Связь объектов транспорта и добычи нефти" под строительство объекта "ВОЛП на участке </w:t>
      </w:r>
      <w:proofErr w:type="spellStart"/>
      <w:r>
        <w:t>Лазарево</w:t>
      </w:r>
      <w:proofErr w:type="spellEnd"/>
      <w:r>
        <w:t>-Тобольск. Второй этап Платина-Тобольск. Строительство".</w:t>
      </w:r>
    </w:p>
    <w:p w:rsidR="008317FD" w:rsidRDefault="008317FD" w:rsidP="00A248CA">
      <w:pPr>
        <w:pStyle w:val="a5"/>
        <w:spacing w:after="0" w:line="240" w:lineRule="auto"/>
        <w:ind w:left="0" w:firstLine="709"/>
        <w:jc w:val="both"/>
      </w:pPr>
    </w:p>
    <w:p w:rsidR="00A248CA" w:rsidRDefault="00A248CA" w:rsidP="00A248CA">
      <w:pPr>
        <w:spacing w:after="0" w:line="240" w:lineRule="auto"/>
        <w:jc w:val="both"/>
        <w:rPr>
          <w:szCs w:val="28"/>
        </w:rPr>
      </w:pPr>
      <w:r>
        <w:rPr>
          <w:szCs w:val="28"/>
          <w:lang w:eastAsia="ru-RU"/>
        </w:rPr>
        <w:t xml:space="preserve">         </w:t>
      </w:r>
      <w:r>
        <w:rPr>
          <w:szCs w:val="28"/>
        </w:rPr>
        <w:t xml:space="preserve">Всего предоставлено земельных участков </w:t>
      </w:r>
      <w:r>
        <w:rPr>
          <w:b/>
          <w:bCs/>
          <w:szCs w:val="28"/>
        </w:rPr>
        <w:t>за 2015 год- 35</w:t>
      </w:r>
      <w:r>
        <w:rPr>
          <w:szCs w:val="28"/>
        </w:rPr>
        <w:t xml:space="preserve"> , из них:</w:t>
      </w:r>
    </w:p>
    <w:p w:rsidR="00A248CA" w:rsidRDefault="00A248CA" w:rsidP="00A248C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для индивидуального жилищного строительства – 11, общей площадью 17923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в том числе передано бесплатно в собственность льготным категориям граждан 2 земельных участка, площадью 3101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:rsidR="00A248CA" w:rsidRDefault="00A248CA" w:rsidP="00A248C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для ведения личного подсобного хозяйства – 4, общей площадью 8065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.;</w:t>
      </w:r>
    </w:p>
    <w:p w:rsidR="00A248CA" w:rsidRDefault="00A248CA" w:rsidP="00A248C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в постоянное бессрочное пользование – 5, общей площадью 241845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.;</w:t>
      </w:r>
    </w:p>
    <w:p w:rsidR="00A248CA" w:rsidRDefault="00A248CA" w:rsidP="00A248CA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- для целей строительства (кроме жилищного) – 2 земельных участка, площадью 145576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.;</w:t>
      </w:r>
      <w:proofErr w:type="gramEnd"/>
    </w:p>
    <w:p w:rsidR="00A248CA" w:rsidRDefault="00A248CA" w:rsidP="0046198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прочие земельные участки – 13, общей площадью 58562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в том числе передано в собственность физических лиц – 9, общей площадью 21292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:rsidR="00461982" w:rsidRDefault="00461982" w:rsidP="00461982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В рамках реализации закона Свердловской области от 07.07.2004 г № 18-ОЗ «Об особенностях регулирования земельных отношений на территории Свердловской области» в части предоставления земельных участков бесплатно в собственность льготным категориям граждан всего предоставлено бесплатно в собственность граждан </w:t>
      </w:r>
      <w:r>
        <w:rPr>
          <w:b/>
          <w:bCs/>
          <w:szCs w:val="28"/>
          <w:lang w:eastAsia="ru-RU"/>
        </w:rPr>
        <w:t>20</w:t>
      </w:r>
      <w:r>
        <w:rPr>
          <w:szCs w:val="28"/>
          <w:lang w:eastAsia="ru-RU"/>
        </w:rPr>
        <w:t xml:space="preserve"> земельных участков, из них 2 земельных участка в 2015 году.</w:t>
      </w:r>
    </w:p>
    <w:p w:rsidR="00461982" w:rsidRDefault="00461982" w:rsidP="00A248CA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Очередь на предоставление однократно бесплатно в собственность для индивидуального жилищного строительства земельных участков гражданам,</w:t>
      </w:r>
      <w:r>
        <w:rPr>
          <w:rFonts w:ascii="Times New Roman CYR" w:eastAsia="Times New Roman" w:hAnsi="Times New Roman CYR"/>
          <w:szCs w:val="26"/>
          <w:lang w:eastAsia="ru-RU"/>
        </w:rPr>
        <w:t xml:space="preserve"> </w:t>
      </w:r>
      <w:r>
        <w:rPr>
          <w:szCs w:val="28"/>
          <w:lang w:eastAsia="ru-RU"/>
        </w:rPr>
        <w:t xml:space="preserve">имеющим трех и более детей, закрыта. Состоящие в очереди граждане, имеющие право в соответствии с законодательством на предоставление земельного участка во внеочередном порядке, обеспечены </w:t>
      </w:r>
      <w:r w:rsidR="00A248CA">
        <w:rPr>
          <w:szCs w:val="28"/>
          <w:lang w:eastAsia="ru-RU"/>
        </w:rPr>
        <w:t>земельными участками полностью.</w:t>
      </w:r>
    </w:p>
    <w:p w:rsidR="00A277C6" w:rsidRPr="00461982" w:rsidRDefault="00461982" w:rsidP="00DC445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Cs w:val="28"/>
        </w:rPr>
        <w:t>         В бюджет Гаринского городского округа в течение  2015 года от аренды и продажи земельных участков поступило доходов на сумму 1131,4 тыс.</w:t>
      </w:r>
      <w:r w:rsidR="00DC445A">
        <w:rPr>
          <w:szCs w:val="28"/>
        </w:rPr>
        <w:t xml:space="preserve"> </w:t>
      </w:r>
      <w:r>
        <w:rPr>
          <w:szCs w:val="28"/>
        </w:rPr>
        <w:t>рублей.</w:t>
      </w:r>
    </w:p>
    <w:p w:rsidR="00AC4133" w:rsidRPr="00461982" w:rsidRDefault="00284BF7" w:rsidP="00DC445A">
      <w:pPr>
        <w:pStyle w:val="a5"/>
        <w:spacing w:after="0" w:line="240" w:lineRule="auto"/>
        <w:ind w:left="0" w:firstLine="709"/>
        <w:jc w:val="both"/>
        <w:rPr>
          <w:color w:val="C00000"/>
        </w:rPr>
      </w:pPr>
      <w:r w:rsidRPr="00284BF7"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</w:t>
      </w:r>
      <w:r w:rsidRPr="00A77E31">
        <w:t xml:space="preserve">ввод в эксплуатацию: </w:t>
      </w:r>
      <w:r w:rsidR="00A87FCB" w:rsidRPr="00A77E31">
        <w:t>объектов жилищного строительства</w:t>
      </w:r>
      <w:r w:rsidRPr="00A77E31">
        <w:t xml:space="preserve"> – в течение 3 лет</w:t>
      </w:r>
      <w:r w:rsidR="001D380F" w:rsidRPr="00A77E31">
        <w:t xml:space="preserve"> в</w:t>
      </w:r>
      <w:r w:rsidR="00135BBE">
        <w:t xml:space="preserve"> 2012</w:t>
      </w:r>
      <w:r w:rsidRPr="00A77E31">
        <w:t xml:space="preserve"> году </w:t>
      </w:r>
      <w:r w:rsidR="00461982">
        <w:t xml:space="preserve">составил – 30 865 </w:t>
      </w:r>
      <w:proofErr w:type="spellStart"/>
      <w:r w:rsidR="00461982">
        <w:t>кв</w:t>
      </w:r>
      <w:proofErr w:type="gramStart"/>
      <w:r w:rsidR="00461982">
        <w:t>.м</w:t>
      </w:r>
      <w:proofErr w:type="spellEnd"/>
      <w:proofErr w:type="gramEnd"/>
      <w:r w:rsidR="00461982">
        <w:t xml:space="preserve"> , </w:t>
      </w:r>
      <w:r w:rsidRPr="00284BF7">
        <w:t xml:space="preserve"> в 2013 году снижение показателя по сравнению с 2</w:t>
      </w:r>
      <w:r w:rsidR="00135BBE">
        <w:t>012 годом на 4,9%, в 2014 году произошло у</w:t>
      </w:r>
      <w:r w:rsidR="00DC445A">
        <w:t>величение показателя в 1,4 раза,  в 2015 году показатель увеличился на</w:t>
      </w:r>
      <w:r w:rsidR="008317FD">
        <w:t xml:space="preserve"> 1,2%</w:t>
      </w:r>
      <w:r w:rsidR="005154B9">
        <w:t xml:space="preserve"> и составил 42 370 кв. м</w:t>
      </w:r>
      <w:r w:rsidR="008317FD">
        <w:t>.</w:t>
      </w:r>
      <w:r w:rsidR="00DC445A">
        <w:t xml:space="preserve"> </w:t>
      </w:r>
    </w:p>
    <w:p w:rsidR="00923A60" w:rsidRDefault="00284BF7" w:rsidP="00284BF7">
      <w:pPr>
        <w:pStyle w:val="a5"/>
        <w:spacing w:after="0" w:line="240" w:lineRule="auto"/>
        <w:ind w:left="0" w:firstLine="709"/>
        <w:jc w:val="both"/>
      </w:pPr>
      <w:proofErr w:type="gramStart"/>
      <w:r w:rsidRPr="008317FD">
        <w:t>В плановом п</w:t>
      </w:r>
      <w:r w:rsidR="00135BBE" w:rsidRPr="008317FD">
        <w:t>ериоде прогнозир</w:t>
      </w:r>
      <w:r w:rsidR="008317FD" w:rsidRPr="008317FD">
        <w:t xml:space="preserve">уется снижение показателя на 0,1%. </w:t>
      </w:r>
      <w:r w:rsidR="00135BBE" w:rsidRPr="008317FD">
        <w:t xml:space="preserve"> </w:t>
      </w:r>
      <w:r w:rsidRPr="00284BF7">
        <w:t>Увеличение площади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эксплуатацию, происходит по нескольким причинам: увеличение с</w:t>
      </w:r>
      <w:r w:rsidR="00C179B0">
        <w:t>рока разрешения на строительство</w:t>
      </w:r>
      <w:r w:rsidRPr="00284BF7">
        <w:t xml:space="preserve"> с 3 лет до 10 лет, затягиваются сроки ввода жилья по причине отсутствия в Гаринском городском округе</w:t>
      </w:r>
      <w:proofErr w:type="gramEnd"/>
      <w:r w:rsidRPr="00284BF7">
        <w:t xml:space="preserve"> служб </w:t>
      </w:r>
      <w:proofErr w:type="spellStart"/>
      <w:r w:rsidRPr="00284BF7">
        <w:t>Росреестра</w:t>
      </w:r>
      <w:proofErr w:type="spellEnd"/>
      <w:r w:rsidRPr="00284BF7">
        <w:t>, БТИ, кадастровых инженеров, высокая стоимость кадастровых работ, некоторые застройщики планируют использование</w:t>
      </w:r>
      <w:r w:rsidR="00923A60">
        <w:t xml:space="preserve"> средств материнского капитала. </w:t>
      </w:r>
    </w:p>
    <w:p w:rsidR="007C7277" w:rsidRDefault="00284BF7" w:rsidP="00284BF7">
      <w:pPr>
        <w:pStyle w:val="a5"/>
        <w:spacing w:after="0" w:line="240" w:lineRule="auto"/>
        <w:ind w:left="0" w:firstLine="709"/>
        <w:jc w:val="both"/>
      </w:pPr>
      <w:r w:rsidRPr="00284BF7">
        <w:t>Для улучшения показателя будет активизирована работа комиссии по выявлению готовых к вводу жилых помещений, спланированы м</w:t>
      </w:r>
      <w:r>
        <w:t>ероприятия по проведению разъясн</w:t>
      </w:r>
      <w:r w:rsidRPr="00284BF7">
        <w:t>ительной работы среди населения по вопросам регистрации прав на объекты недвижимости.</w:t>
      </w:r>
    </w:p>
    <w:p w:rsidR="00923A60" w:rsidRDefault="00923A60" w:rsidP="00923A60">
      <w:pPr>
        <w:spacing w:after="0" w:line="240" w:lineRule="auto"/>
        <w:ind w:firstLine="426"/>
        <w:jc w:val="both"/>
      </w:pPr>
      <w:r>
        <w:t xml:space="preserve">    </w:t>
      </w:r>
      <w:proofErr w:type="gramStart"/>
      <w:r>
        <w:t xml:space="preserve">В результате проведения совместной работы с налоговым органом  в виде информационного взаимодействия по уточнению сведений по земельным участкам и их правообладателям, осуществления мероприятий по выявлению неучтенных </w:t>
      </w:r>
      <w:r>
        <w:lastRenderedPageBreak/>
        <w:t>объектов недвижимости (земельных участков), муниципальному земельному контролю,  а также по причине оформления прав на используемые земельные участки, выкупа земельных участков из аренды в собственность,  уточнения границ используемых  земельных участков и постановка их на государственный</w:t>
      </w:r>
      <w:proofErr w:type="gramEnd"/>
      <w:r>
        <w:t xml:space="preserve"> кадастровый учет увеличилась доля площади земельных участков, являющихся объектами налогообложения земельным налогом. За 2015 год показатель составил 1,2%.</w:t>
      </w:r>
    </w:p>
    <w:p w:rsidR="00AC4133" w:rsidRDefault="007C7277" w:rsidP="00284BF7">
      <w:pPr>
        <w:pStyle w:val="a5"/>
        <w:spacing w:after="0" w:line="240" w:lineRule="auto"/>
        <w:ind w:left="0" w:firstLine="709"/>
        <w:jc w:val="both"/>
      </w:pPr>
      <w:r w:rsidRPr="007C7277">
        <w:t xml:space="preserve">Снижение </w:t>
      </w:r>
      <w:r w:rsidR="00D1257F">
        <w:t>показателя в 2013году по отношению к  2012</w:t>
      </w:r>
      <w:r w:rsidRPr="007C7277">
        <w:t xml:space="preserve"> году с 1,5% до 0,06% обусловлено уточнением площадей земельных участков, являющихся объектом налогообложения земельным налогом. </w:t>
      </w:r>
    </w:p>
    <w:p w:rsidR="007C7277" w:rsidRPr="007C7277" w:rsidRDefault="00D1257F" w:rsidP="00D1257F">
      <w:pPr>
        <w:pStyle w:val="a5"/>
        <w:spacing w:after="0" w:line="240" w:lineRule="auto"/>
        <w:ind w:left="0" w:firstLine="709"/>
        <w:jc w:val="both"/>
      </w:pPr>
      <w:r>
        <w:t>Увеличение  показателя в 2014 году по отношению к 2013</w:t>
      </w:r>
      <w:r w:rsidR="007C7277" w:rsidRPr="007C7277">
        <w:t xml:space="preserve"> году с </w:t>
      </w:r>
      <w:r>
        <w:t>0,06% до 0,8</w:t>
      </w:r>
      <w:r w:rsidR="007C7277" w:rsidRPr="007C7277">
        <w:t xml:space="preserve">% связано с </w:t>
      </w:r>
      <w:r w:rsidRPr="007C7277">
        <w:t>предоставления земельных участков в связи с расширением границ населенных пунктов, а также проведением мероприятий по выявлению неучтенных объектов нед</w:t>
      </w:r>
      <w:r>
        <w:t>вижимости и земельных участков.</w:t>
      </w:r>
    </w:p>
    <w:p w:rsidR="00D1257F" w:rsidRDefault="00D1257F" w:rsidP="00192E1F">
      <w:pPr>
        <w:pStyle w:val="a5"/>
      </w:pPr>
      <w:r>
        <w:t xml:space="preserve">В прогнозном периоде ожидается увеличение показателя </w:t>
      </w:r>
      <w:r w:rsidR="00923A60">
        <w:t>к 2018 году до 2,7% .</w:t>
      </w:r>
    </w:p>
    <w:p w:rsidR="00192E1F" w:rsidRPr="00D1257F" w:rsidRDefault="00192E1F" w:rsidP="00192E1F">
      <w:pPr>
        <w:pStyle w:val="a5"/>
      </w:pPr>
    </w:p>
    <w:p w:rsidR="00192E1F" w:rsidRPr="00736A6A" w:rsidRDefault="00C30470" w:rsidP="00736A6A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Жилищно-коммунальное хозяйство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 xml:space="preserve">На территории Гаринского ГО 4 </w:t>
      </w:r>
      <w:proofErr w:type="gramStart"/>
      <w:r w:rsidRPr="00A35A8D">
        <w:t>многоквартирных</w:t>
      </w:r>
      <w:proofErr w:type="gramEnd"/>
      <w:r w:rsidRPr="00A35A8D">
        <w:t xml:space="preserve"> дома. </w:t>
      </w:r>
      <w:r w:rsidR="00EE5C44">
        <w:t>Это д</w:t>
      </w:r>
      <w:r w:rsidRPr="00A35A8D">
        <w:t>ва 8-</w:t>
      </w:r>
      <w:r w:rsidR="00EE5C44">
        <w:t xml:space="preserve"> квартирных дома (не имеющих холодного водоснабжения) и два 18-квартирных дома</w:t>
      </w:r>
      <w:r w:rsidRPr="00A35A8D">
        <w:t xml:space="preserve">. </w:t>
      </w:r>
      <w:r w:rsidR="008F669F">
        <w:t xml:space="preserve">Все жилые дома отапливаются индивидуальным печным отоплением. Основной вид топлива – дрова. Газопроводная сеть отсутствует. Отсутствует и система водоотведения. 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>В 2013 году в многоквартирных дом</w:t>
      </w:r>
      <w:r>
        <w:t>ах проведены общие собрания соб</w:t>
      </w:r>
      <w:r w:rsidRPr="00A35A8D">
        <w:t xml:space="preserve">ственников и нанимателей жилых помещений. Собственники помещений выбрали </w:t>
      </w:r>
      <w:proofErr w:type="gramStart"/>
      <w:r w:rsidRPr="00A35A8D">
        <w:t>непосредственное</w:t>
      </w:r>
      <w:proofErr w:type="gramEnd"/>
      <w:r w:rsidRPr="00A35A8D">
        <w:t xml:space="preserve"> управление многоквартирным домом. 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 xml:space="preserve">Для осуществления общественного </w:t>
      </w:r>
      <w:proofErr w:type="gramStart"/>
      <w:r w:rsidRPr="00A35A8D">
        <w:t>контроля за</w:t>
      </w:r>
      <w:proofErr w:type="gramEnd"/>
      <w:r w:rsidRPr="00A35A8D">
        <w:t xml:space="preserve"> качеством предоставляемых коммунальных услуг, выполнением работ по содержанию и ремонту общего имущества в МКД в трех многоквартирных домах </w:t>
      </w:r>
      <w:r w:rsidR="00B359B5">
        <w:t>действуют Советы многоквартирных домов</w:t>
      </w:r>
      <w:r w:rsidRPr="00A35A8D">
        <w:t xml:space="preserve">. </w:t>
      </w:r>
    </w:p>
    <w:p w:rsidR="00B359B5" w:rsidRDefault="00B359B5" w:rsidP="00A35A8D">
      <w:pPr>
        <w:pStyle w:val="a5"/>
        <w:spacing w:after="0" w:line="240" w:lineRule="auto"/>
        <w:ind w:left="0" w:firstLine="1066"/>
        <w:jc w:val="both"/>
      </w:pPr>
      <w:r>
        <w:t>В 2014 году разработан</w:t>
      </w:r>
      <w:r w:rsidR="0054187D">
        <w:t xml:space="preserve"> краткосрочный План </w:t>
      </w:r>
      <w:proofErr w:type="gramStart"/>
      <w:r w:rsidR="0054187D">
        <w:t>реализации р</w:t>
      </w:r>
      <w:r>
        <w:t>егиональной программы капитального ремонта общего имущества многоквартирных домов</w:t>
      </w:r>
      <w:proofErr w:type="gramEnd"/>
      <w:r>
        <w:t xml:space="preserve"> Гаринского городского округа на 2015-2017 годы.</w:t>
      </w:r>
    </w:p>
    <w:p w:rsidR="00B359B5" w:rsidRDefault="00B359B5" w:rsidP="0054187D">
      <w:pPr>
        <w:pStyle w:val="a5"/>
        <w:spacing w:after="0" w:line="240" w:lineRule="auto"/>
        <w:ind w:left="0" w:firstLine="1066"/>
        <w:jc w:val="both"/>
      </w:pPr>
      <w:r>
        <w:t xml:space="preserve">В региональную программу капремонта включены 4 многоквартирных дома </w:t>
      </w:r>
      <w:proofErr w:type="spellStart"/>
      <w:r>
        <w:t>р.п</w:t>
      </w:r>
      <w:proofErr w:type="gramStart"/>
      <w:r>
        <w:t>.Г</w:t>
      </w:r>
      <w:proofErr w:type="gramEnd"/>
      <w:r>
        <w:t>ари</w:t>
      </w:r>
      <w:proofErr w:type="spellEnd"/>
      <w:r>
        <w:t>.</w:t>
      </w:r>
      <w:r w:rsidR="0054187D">
        <w:t xml:space="preserve"> В</w:t>
      </w:r>
      <w:r>
        <w:t xml:space="preserve"> связи с</w:t>
      </w:r>
      <w:r w:rsidR="0054187D">
        <w:t xml:space="preserve"> </w:t>
      </w:r>
      <w:r>
        <w:t xml:space="preserve">тем, что собственники помещений </w:t>
      </w:r>
      <w:r w:rsidR="0054187D">
        <w:t>многоквартирных домов не выбрали способ формирования фонда капремонта общего имущества, формирование осуществляется на счете регионального оператора – специализированной некоммерческой организации «Региональный Фонд содействия капитальному ремонту общего имущества в многоквартирных домах Свердловской области».</w:t>
      </w:r>
    </w:p>
    <w:p w:rsidR="00D1257F" w:rsidRDefault="00D1257F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В 2014</w:t>
      </w:r>
      <w:r w:rsidR="002303B2">
        <w:rPr>
          <w:rFonts w:eastAsia="Times New Roman" w:cs="Times New Roman"/>
          <w:bCs/>
          <w:iCs/>
          <w:szCs w:val="28"/>
          <w:lang w:eastAsia="ru-RU"/>
        </w:rPr>
        <w:t>-2015 годах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проведены работы по ремонту муниципального жилищного фонда:</w:t>
      </w:r>
    </w:p>
    <w:p w:rsidR="002303B2" w:rsidRPr="002303B2" w:rsidRDefault="002303B2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2014 год</w:t>
      </w:r>
    </w:p>
    <w:p w:rsidR="00D1257F" w:rsidRDefault="002303B2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- заменена кровля жилого д</w:t>
      </w:r>
      <w:r w:rsidR="00D1257F">
        <w:rPr>
          <w:rFonts w:eastAsia="Times New Roman" w:cs="Times New Roman"/>
          <w:bCs/>
          <w:iCs/>
          <w:szCs w:val="28"/>
          <w:lang w:eastAsia="ru-RU"/>
        </w:rPr>
        <w:t>ома по улице Молодежная, д.1 в р. п. Гари;</w:t>
      </w:r>
    </w:p>
    <w:p w:rsidR="00D1257F" w:rsidRDefault="00D1257F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- отремонтированы жилые помещения: ул. </w:t>
      </w: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Комсомольская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68-2, ул.  Северная 16,  ул. Промысловая 14-14.</w:t>
      </w:r>
    </w:p>
    <w:p w:rsidR="00D1257F" w:rsidRDefault="00D1257F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- проведен ремонт общедомового имуществ многоквартирных домов: ул. </w:t>
      </w: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Промысловая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>, 14 и ул. Комсомольская, 58;</w:t>
      </w:r>
    </w:p>
    <w:p w:rsidR="00D1257F" w:rsidRDefault="00D1257F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lastRenderedPageBreak/>
        <w:t xml:space="preserve">  - проведен ремонт печи в жилом доме по ул. 8 Марта 7-1, ул. Трудовая 43-3.</w:t>
      </w:r>
    </w:p>
    <w:p w:rsidR="00A91493" w:rsidRPr="002303B2" w:rsidRDefault="00A91493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2303B2">
        <w:rPr>
          <w:rFonts w:eastAsia="Times New Roman" w:cs="Times New Roman"/>
          <w:b/>
          <w:bCs/>
          <w:iCs/>
          <w:szCs w:val="28"/>
          <w:lang w:eastAsia="ru-RU"/>
        </w:rPr>
        <w:t>2015 год</w:t>
      </w:r>
    </w:p>
    <w:p w:rsidR="00A91493" w:rsidRDefault="00A91493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- отремонтировано жилое помещение по ул. </w:t>
      </w: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Молодежная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>, д.3, кв.2;</w:t>
      </w:r>
    </w:p>
    <w:p w:rsidR="00A91493" w:rsidRPr="00D1257F" w:rsidRDefault="00A91493" w:rsidP="00D1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 xml:space="preserve">- произведена замена кровли жилых домов по ул. Медиков, д. 4, ул. Юбилейная, д. 27, кв. 2, ул. Пролетарская, д.5, ул. </w:t>
      </w:r>
      <w:proofErr w:type="spellStart"/>
      <w:r>
        <w:rPr>
          <w:rFonts w:eastAsia="Times New Roman" w:cs="Times New Roman"/>
          <w:bCs/>
          <w:iCs/>
          <w:szCs w:val="28"/>
          <w:lang w:eastAsia="ru-RU"/>
        </w:rPr>
        <w:t>Кузовлева</w:t>
      </w:r>
      <w:proofErr w:type="spellEnd"/>
      <w:r>
        <w:rPr>
          <w:rFonts w:eastAsia="Times New Roman" w:cs="Times New Roman"/>
          <w:bCs/>
          <w:iCs/>
          <w:szCs w:val="28"/>
          <w:lang w:eastAsia="ru-RU"/>
        </w:rPr>
        <w:t xml:space="preserve">, д. 23. </w:t>
      </w:r>
      <w:proofErr w:type="gramEnd"/>
    </w:p>
    <w:p w:rsidR="00AC4133" w:rsidRDefault="00AA7CF4" w:rsidP="00FF18A7">
      <w:pPr>
        <w:pStyle w:val="a5"/>
        <w:spacing w:after="0" w:line="240" w:lineRule="auto"/>
        <w:ind w:left="0" w:firstLine="1066"/>
        <w:jc w:val="both"/>
      </w:pPr>
      <w:r>
        <w:t xml:space="preserve">В каждом многоквартирном доме установлены общедомовые приборы учета электроэнергии. </w:t>
      </w:r>
    </w:p>
    <w:p w:rsidR="00A35A8D" w:rsidRDefault="00FF18A7" w:rsidP="00C75FAA">
      <w:pPr>
        <w:pStyle w:val="a5"/>
        <w:spacing w:after="0" w:line="240" w:lineRule="auto"/>
        <w:ind w:left="0" w:firstLine="1066"/>
        <w:jc w:val="both"/>
      </w:pPr>
      <w:r w:rsidRPr="00A77E31">
        <w:t>Удельная величина потребление эл</w:t>
      </w:r>
      <w:r w:rsidR="00C75FAA">
        <w:t>ектрической энергии в МКД в 2015</w:t>
      </w:r>
      <w:r w:rsidRPr="00A77E31">
        <w:t xml:space="preserve"> году </w:t>
      </w:r>
      <w:r w:rsidR="00C75FAA" w:rsidRPr="00CB1614">
        <w:t>1 664,6</w:t>
      </w:r>
      <w:r w:rsidR="008265E6" w:rsidRPr="00CB1614">
        <w:t xml:space="preserve"> </w:t>
      </w:r>
      <w:r w:rsidRPr="00CB1614">
        <w:t>кВт</w:t>
      </w:r>
      <w:r w:rsidR="008265E6" w:rsidRPr="00CB1614">
        <w:t>/</w:t>
      </w:r>
      <w:proofErr w:type="gramStart"/>
      <w:r w:rsidR="008265E6" w:rsidRPr="00CB1614">
        <w:t>ч</w:t>
      </w:r>
      <w:proofErr w:type="gramEnd"/>
      <w:r w:rsidR="008265E6" w:rsidRPr="00CB1614">
        <w:t xml:space="preserve"> на одного проживающего в год.</w:t>
      </w:r>
      <w:r w:rsidRPr="00CB1614">
        <w:t xml:space="preserve"> </w:t>
      </w:r>
      <w:r w:rsidR="00386376" w:rsidRPr="00CB1614">
        <w:t>У</w:t>
      </w:r>
      <w:r w:rsidR="00C75FAA" w:rsidRPr="00CB1614">
        <w:t>величение</w:t>
      </w:r>
      <w:r w:rsidR="008265E6" w:rsidRPr="00CB1614">
        <w:t xml:space="preserve"> п</w:t>
      </w:r>
      <w:r w:rsidR="00C75FAA" w:rsidRPr="00CB1614">
        <w:t>оказателя к уровню 2014</w:t>
      </w:r>
      <w:r w:rsidR="00BD6591" w:rsidRPr="00CB1614">
        <w:t xml:space="preserve"> года </w:t>
      </w:r>
      <w:r w:rsidR="00C75FAA" w:rsidRPr="00CB1614">
        <w:t>на 14</w:t>
      </w:r>
      <w:r w:rsidR="00386376" w:rsidRPr="00CB1614">
        <w:t>%</w:t>
      </w:r>
      <w:r w:rsidR="00BD6591" w:rsidRPr="00CB1614">
        <w:t>.</w:t>
      </w:r>
      <w:r w:rsidR="00023030" w:rsidRPr="00CB1614">
        <w:t xml:space="preserve"> </w:t>
      </w:r>
    </w:p>
    <w:p w:rsidR="00FF18A7" w:rsidRDefault="00386376" w:rsidP="00386376">
      <w:pPr>
        <w:pStyle w:val="a5"/>
        <w:spacing w:after="0" w:line="240" w:lineRule="auto"/>
        <w:ind w:left="0"/>
        <w:jc w:val="both"/>
      </w:pPr>
      <w:r>
        <w:t xml:space="preserve">          Многоквартирные дома</w:t>
      </w:r>
      <w:r w:rsidR="00FF18A7">
        <w:t xml:space="preserve">, которые подключены к системе холодного водоснабжения, </w:t>
      </w:r>
      <w:r>
        <w:t>оснащены общедомовыми приб</w:t>
      </w:r>
      <w:r w:rsidR="00C75FAA">
        <w:t>орами учета холодной воды. В 2015</w:t>
      </w:r>
      <w:r w:rsidR="00FF18A7">
        <w:t xml:space="preserve"> году удельная величина потребления холодной воды </w:t>
      </w:r>
      <w:r w:rsidR="00FF18A7" w:rsidRPr="00A77E31">
        <w:t>с</w:t>
      </w:r>
      <w:r>
        <w:t>оставила</w:t>
      </w:r>
      <w:r w:rsidR="00FF18A7" w:rsidRPr="00A77E31">
        <w:t xml:space="preserve"> </w:t>
      </w:r>
      <w:r w:rsidR="00C75FAA" w:rsidRPr="00CB1614">
        <w:t>21,9</w:t>
      </w:r>
      <w:r w:rsidR="00FF18A7" w:rsidRPr="00CB1614">
        <w:t xml:space="preserve"> куб. м. на</w:t>
      </w:r>
      <w:r w:rsidR="00BD6591" w:rsidRPr="00CB1614">
        <w:t xml:space="preserve"> одного проживающего, что </w:t>
      </w:r>
      <w:r w:rsidR="00C75FAA" w:rsidRPr="00CB1614">
        <w:t>меньше</w:t>
      </w:r>
      <w:r w:rsidR="00FF18A7" w:rsidRPr="00CB1614">
        <w:t xml:space="preserve"> </w:t>
      </w:r>
      <w:r w:rsidR="00CB1614" w:rsidRPr="00CB1614">
        <w:t>почти в 2 раза</w:t>
      </w:r>
      <w:r w:rsidR="00C75FAA" w:rsidRPr="00CB1614">
        <w:t xml:space="preserve"> по сравнению с</w:t>
      </w:r>
      <w:r w:rsidR="00C75FAA">
        <w:t xml:space="preserve"> уровнем 2014</w:t>
      </w:r>
      <w:r w:rsidR="00FF18A7" w:rsidRPr="00A77E31">
        <w:t xml:space="preserve"> г. В плановом периоде ожидается уменьшение потребления холодной воды в МКД </w:t>
      </w:r>
      <w:r w:rsidR="00FF18A7">
        <w:t xml:space="preserve">не менее чем на </w:t>
      </w:r>
      <w:r w:rsidR="00FF18A7" w:rsidRPr="00CB1614">
        <w:t>3%</w:t>
      </w:r>
      <w:r w:rsidR="00FF18A7">
        <w:t xml:space="preserve">  ежегодно.                       </w:t>
      </w:r>
    </w:p>
    <w:p w:rsidR="00FF18A7" w:rsidRDefault="00FF18A7" w:rsidP="00FF18A7">
      <w:pPr>
        <w:pStyle w:val="a5"/>
        <w:spacing w:after="0" w:line="240" w:lineRule="auto"/>
        <w:ind w:left="0" w:firstLine="1134"/>
        <w:jc w:val="both"/>
      </w:pPr>
      <w:r>
        <w:t>В целях экономии потребления холодной воды проводится разъяснительная работа среди населения по установлению индивидуальны</w:t>
      </w:r>
      <w:r w:rsidR="00BD6591">
        <w:t>х приборов учета холодного водо</w:t>
      </w:r>
      <w:r>
        <w:t xml:space="preserve">снабжения, по перечню рекомендуемых мероприятий экономии холодной воды. </w:t>
      </w:r>
    </w:p>
    <w:p w:rsidR="00A832F8" w:rsidRDefault="00FF18A7" w:rsidP="00FF18A7">
      <w:pPr>
        <w:pStyle w:val="a5"/>
        <w:spacing w:after="0" w:line="240" w:lineRule="auto"/>
        <w:ind w:left="0" w:firstLine="1134"/>
        <w:jc w:val="both"/>
      </w:pPr>
      <w:r>
        <w:t>На ремонт, модернизацию трубопроводов системы холодного водоснабжения, на установку приборов учета потребления холодной воды на водонапорных башнях</w:t>
      </w:r>
      <w:r w:rsidR="00C75FAA">
        <w:t>, пр</w:t>
      </w:r>
      <w:r w:rsidR="00E43478">
        <w:t>о</w:t>
      </w:r>
      <w:r w:rsidR="00C75FAA">
        <w:t>кладку нового водопровода и замену ветхого</w:t>
      </w:r>
      <w:r>
        <w:t xml:space="preserve"> </w:t>
      </w:r>
      <w:r w:rsidR="00C75FAA">
        <w:t xml:space="preserve">в 2015 году </w:t>
      </w:r>
      <w:r>
        <w:t xml:space="preserve">предусмотрено выделение денежных средств из местного бюджета в размере </w:t>
      </w:r>
      <w:r w:rsidR="00C75FAA">
        <w:t>785</w:t>
      </w:r>
      <w:r>
        <w:t xml:space="preserve"> тыс. рублей</w:t>
      </w:r>
      <w:r w:rsidR="00C75FAA">
        <w:t xml:space="preserve"> (в 2014 году – 300 тыс. руб.)</w:t>
      </w:r>
      <w:r>
        <w:t xml:space="preserve">. </w:t>
      </w:r>
    </w:p>
    <w:p w:rsidR="002739F7" w:rsidRDefault="00EB7C26" w:rsidP="002739F7">
      <w:pPr>
        <w:pStyle w:val="a5"/>
        <w:spacing w:after="0" w:line="240" w:lineRule="auto"/>
        <w:ind w:left="0" w:firstLine="1134"/>
        <w:jc w:val="both"/>
      </w:pPr>
      <w:r>
        <w:t>В 2014</w:t>
      </w:r>
      <w:r w:rsidR="002303B2">
        <w:t>-2015 годах</w:t>
      </w:r>
      <w:r>
        <w:t xml:space="preserve"> проведены мероприятия по строительству электролинии ВЛ-10 </w:t>
      </w:r>
      <w:r w:rsidR="002739F7">
        <w:t>кВт</w:t>
      </w:r>
      <w:r>
        <w:t xml:space="preserve"> по ул. Советская в </w:t>
      </w:r>
      <w:proofErr w:type="spellStart"/>
      <w:r>
        <w:t>р.п</w:t>
      </w:r>
      <w:proofErr w:type="gramStart"/>
      <w:r>
        <w:t>.Г</w:t>
      </w:r>
      <w:proofErr w:type="gramEnd"/>
      <w:r>
        <w:t>ари</w:t>
      </w:r>
      <w:proofErr w:type="spellEnd"/>
      <w:r>
        <w:t xml:space="preserve"> с установкой трансформатор</w:t>
      </w:r>
      <w:r w:rsidR="002739F7">
        <w:t>а КТП-250 кВт</w:t>
      </w:r>
      <w:r>
        <w:t>,  ре</w:t>
      </w:r>
      <w:r w:rsidR="002739F7">
        <w:t xml:space="preserve">монту электролинии в </w:t>
      </w:r>
      <w:proofErr w:type="spellStart"/>
      <w:r w:rsidR="002739F7">
        <w:t>п.Пуксинка</w:t>
      </w:r>
      <w:proofErr w:type="spellEnd"/>
      <w:r w:rsidR="002739F7">
        <w:t>.</w:t>
      </w:r>
      <w:r>
        <w:t xml:space="preserve"> </w:t>
      </w:r>
      <w:r w:rsidR="002739F7">
        <w:t>На эти цели из бюджета Гаринского городского округа выделено 2 </w:t>
      </w:r>
      <w:r w:rsidR="002303B2">
        <w:t>835</w:t>
      </w:r>
      <w:r w:rsidR="002739F7">
        <w:t xml:space="preserve"> тыс. рублей.</w:t>
      </w:r>
    </w:p>
    <w:p w:rsidR="002739F7" w:rsidRDefault="002739F7" w:rsidP="002739F7">
      <w:pPr>
        <w:pStyle w:val="a5"/>
        <w:spacing w:after="0" w:line="240" w:lineRule="auto"/>
        <w:ind w:left="0" w:firstLine="1134"/>
        <w:jc w:val="both"/>
      </w:pPr>
    </w:p>
    <w:p w:rsidR="00C30470" w:rsidRDefault="000954EF" w:rsidP="002739F7">
      <w:pPr>
        <w:pStyle w:val="a5"/>
        <w:spacing w:after="0" w:line="240" w:lineRule="auto"/>
        <w:ind w:left="0" w:firstLine="1134"/>
        <w:jc w:val="both"/>
        <w:rPr>
          <w:b/>
        </w:rPr>
      </w:pPr>
      <w:r>
        <w:rPr>
          <w:b/>
        </w:rPr>
        <w:t xml:space="preserve">5. </w:t>
      </w:r>
      <w:r w:rsidR="00C30470" w:rsidRPr="00C30470">
        <w:rPr>
          <w:b/>
        </w:rPr>
        <w:t>Строительство и ремонт дорог</w:t>
      </w:r>
    </w:p>
    <w:p w:rsidR="00192E1F" w:rsidRPr="00C30470" w:rsidRDefault="00192E1F" w:rsidP="002739F7">
      <w:pPr>
        <w:pStyle w:val="a5"/>
        <w:spacing w:after="0" w:line="240" w:lineRule="auto"/>
        <w:ind w:left="0" w:firstLine="1134"/>
        <w:jc w:val="both"/>
        <w:rPr>
          <w:b/>
        </w:rPr>
      </w:pPr>
    </w:p>
    <w:p w:rsidR="00485FEB" w:rsidRDefault="00176078" w:rsidP="001F61D1">
      <w:pPr>
        <w:pStyle w:val="a5"/>
        <w:spacing w:after="0" w:line="240" w:lineRule="auto"/>
        <w:ind w:left="0" w:firstLine="851"/>
        <w:jc w:val="both"/>
      </w:pPr>
      <w:r w:rsidRPr="00176078">
        <w:t xml:space="preserve">Протяженность автомобильных дорог общего пользования местного значения на территории округа – 350,2 км, в т. ч. автозимники 289,0 км.  </w:t>
      </w:r>
    </w:p>
    <w:p w:rsidR="00485FEB" w:rsidRDefault="00797171" w:rsidP="001F61D1">
      <w:pPr>
        <w:pStyle w:val="a5"/>
        <w:spacing w:after="0" w:line="240" w:lineRule="auto"/>
        <w:ind w:left="0" w:firstLine="851"/>
        <w:jc w:val="both"/>
      </w:pPr>
      <w:r>
        <w:t>В</w:t>
      </w:r>
      <w:r w:rsidR="00AA7CF4">
        <w:t xml:space="preserve"> реестре муниципальной собственности находится 3,8 км дорог</w:t>
      </w:r>
      <w:r w:rsidR="00176078" w:rsidRPr="00176078">
        <w:t xml:space="preserve">. </w:t>
      </w:r>
    </w:p>
    <w:p w:rsidR="00485FEB" w:rsidRDefault="00176078" w:rsidP="001F61D1">
      <w:pPr>
        <w:pStyle w:val="a5"/>
        <w:spacing w:after="0" w:line="240" w:lineRule="auto"/>
        <w:ind w:left="0" w:firstLine="851"/>
        <w:jc w:val="both"/>
      </w:pPr>
      <w:r w:rsidRPr="00176078">
        <w:t>В 20</w:t>
      </w:r>
      <w:r w:rsidR="002501F4">
        <w:t>12-2015</w:t>
      </w:r>
      <w:r w:rsidRPr="00176078">
        <w:t xml:space="preserve"> годах </w:t>
      </w:r>
      <w:r w:rsidR="001F0A8B">
        <w:t xml:space="preserve">проводилась </w:t>
      </w:r>
      <w:r w:rsidRPr="00A77E31">
        <w:t xml:space="preserve"> </w:t>
      </w:r>
      <w:r w:rsidRPr="00176078">
        <w:t xml:space="preserve">работа по постановке </w:t>
      </w:r>
      <w:r w:rsidR="002501F4">
        <w:t xml:space="preserve">дорог </w:t>
      </w:r>
      <w:r w:rsidRPr="00176078">
        <w:t>на учет как бесхозяйных  с последующим оформлением права собственности на них.</w:t>
      </w:r>
    </w:p>
    <w:p w:rsidR="00485FEB" w:rsidRDefault="00FE5862" w:rsidP="001F61D1">
      <w:pPr>
        <w:pStyle w:val="a5"/>
        <w:spacing w:after="0" w:line="240" w:lineRule="auto"/>
        <w:ind w:left="0" w:firstLine="851"/>
        <w:jc w:val="both"/>
      </w:pPr>
      <w:r>
        <w:t xml:space="preserve"> В 2016</w:t>
      </w:r>
      <w:r w:rsidR="001F0A8B">
        <w:t xml:space="preserve"> </w:t>
      </w:r>
      <w:r w:rsidR="002501F4">
        <w:t>- 2018</w:t>
      </w:r>
      <w:r w:rsidR="00176078" w:rsidRPr="00176078">
        <w:t xml:space="preserve"> годах планируется закончить мероприятия по постановке дорог на учет как бесхозяйных. </w:t>
      </w:r>
    </w:p>
    <w:p w:rsidR="00485FEB" w:rsidRDefault="00176078" w:rsidP="00176078">
      <w:pPr>
        <w:pStyle w:val="a5"/>
        <w:spacing w:after="0" w:line="240" w:lineRule="auto"/>
        <w:ind w:left="0" w:firstLine="851"/>
        <w:jc w:val="both"/>
      </w:pPr>
      <w:r w:rsidRPr="00176078">
        <w:t xml:space="preserve">В бюджете Гаринского ГО каждый год предусматриваются бюджетные средства на сохранение и развитие сети автомобильных дорог общего пользования местного значения. </w:t>
      </w:r>
    </w:p>
    <w:p w:rsidR="00485FEB" w:rsidRDefault="000204B6" w:rsidP="00176078">
      <w:pPr>
        <w:pStyle w:val="a5"/>
        <w:spacing w:after="0" w:line="240" w:lineRule="auto"/>
        <w:ind w:left="0" w:firstLine="851"/>
        <w:jc w:val="both"/>
      </w:pPr>
      <w:r>
        <w:t xml:space="preserve">В </w:t>
      </w:r>
      <w:r w:rsidR="00FE5862">
        <w:t>2016-2020</w:t>
      </w:r>
      <w:r w:rsidR="00176078" w:rsidRPr="00176078">
        <w:t xml:space="preserve"> годах в рамках муниципальной программы «Развитие и обеспечение сохранности сети автомобильных дорог на территории Гари</w:t>
      </w:r>
      <w:r>
        <w:t>нского городского округа на 2015-2020</w:t>
      </w:r>
      <w:r w:rsidR="00176078" w:rsidRPr="00176078">
        <w:t xml:space="preserve"> годы» запланированы мероприятия по содержанию и </w:t>
      </w:r>
      <w:r>
        <w:t>текущему</w:t>
      </w:r>
      <w:r w:rsidR="00176078" w:rsidRPr="00176078">
        <w:t xml:space="preserve"> ремонту дорог и улиц местного значения, приобретение </w:t>
      </w:r>
      <w:r w:rsidR="00FE5862" w:rsidRPr="00FE5862">
        <w:t>одной</w:t>
      </w:r>
      <w:r>
        <w:t xml:space="preserve"> единиц</w:t>
      </w:r>
      <w:r w:rsidR="00FE5862">
        <w:t>ы</w:t>
      </w:r>
      <w:r>
        <w:t xml:space="preserve"> </w:t>
      </w:r>
      <w:r w:rsidR="00176078" w:rsidRPr="00176078">
        <w:t xml:space="preserve">дорожной техники. </w:t>
      </w:r>
    </w:p>
    <w:p w:rsidR="00485FEB" w:rsidRDefault="001B61CC" w:rsidP="00176078">
      <w:pPr>
        <w:pStyle w:val="a5"/>
        <w:spacing w:after="0" w:line="240" w:lineRule="auto"/>
        <w:ind w:left="0" w:firstLine="851"/>
        <w:jc w:val="both"/>
      </w:pPr>
      <w:r>
        <w:lastRenderedPageBreak/>
        <w:t>Запланирована с</w:t>
      </w:r>
      <w:r w:rsidR="00176078" w:rsidRPr="00176078">
        <w:t xml:space="preserve">умма финансирования </w:t>
      </w:r>
      <w:r w:rsidR="005C636C">
        <w:t xml:space="preserve">из средств местного бюджета </w:t>
      </w:r>
      <w:r w:rsidR="00FE5862">
        <w:t>на 2016-2020</w:t>
      </w:r>
      <w:r>
        <w:t xml:space="preserve"> годы </w:t>
      </w:r>
      <w:r w:rsidR="00176078" w:rsidRPr="00176078">
        <w:t xml:space="preserve">– </w:t>
      </w:r>
      <w:r w:rsidR="00FE5862" w:rsidRPr="00FE5862">
        <w:t>5 084,85</w:t>
      </w:r>
      <w:r w:rsidR="00176078" w:rsidRPr="00FE5862">
        <w:t xml:space="preserve"> </w:t>
      </w:r>
      <w:r w:rsidR="00176078" w:rsidRPr="00176078">
        <w:t xml:space="preserve">тыс. руб. </w:t>
      </w:r>
    </w:p>
    <w:p w:rsidR="002501F4" w:rsidRDefault="00176078" w:rsidP="00176078">
      <w:pPr>
        <w:pStyle w:val="a5"/>
        <w:spacing w:after="0" w:line="240" w:lineRule="auto"/>
        <w:ind w:left="0" w:firstLine="851"/>
        <w:jc w:val="both"/>
      </w:pPr>
      <w:r w:rsidRPr="00176078">
        <w:t xml:space="preserve">В результате выполнения этих мероприятий </w:t>
      </w:r>
      <w:r w:rsidR="00105414">
        <w:t xml:space="preserve">ежегодно </w:t>
      </w:r>
      <w:r w:rsidRPr="00176078">
        <w:t xml:space="preserve">по 2 км дорог общего пользования местного значения будет приведено в соответствие с нормативными требованиями. </w:t>
      </w:r>
    </w:p>
    <w:p w:rsidR="00176078" w:rsidRDefault="0056110A" w:rsidP="00176078">
      <w:pPr>
        <w:pStyle w:val="a5"/>
        <w:spacing w:after="0" w:line="240" w:lineRule="auto"/>
        <w:ind w:left="0" w:firstLine="851"/>
        <w:jc w:val="both"/>
      </w:pPr>
      <w:r>
        <w:t>В 2014</w:t>
      </w:r>
      <w:r w:rsidR="005D371A">
        <w:t xml:space="preserve"> году </w:t>
      </w:r>
      <w:r>
        <w:t xml:space="preserve">на содержание и </w:t>
      </w:r>
      <w:r w:rsidR="00E32547">
        <w:t xml:space="preserve"> ремонт автомобильных дорог </w:t>
      </w:r>
      <w:r w:rsidR="00797171">
        <w:t xml:space="preserve"> </w:t>
      </w:r>
      <w:r>
        <w:t>в округе</w:t>
      </w:r>
      <w:r w:rsidR="00E32547">
        <w:t xml:space="preserve"> израсходовано </w:t>
      </w:r>
      <w:r>
        <w:t>5 275,5</w:t>
      </w:r>
      <w:r w:rsidR="00797171">
        <w:t xml:space="preserve"> тыс. рублей, </w:t>
      </w:r>
      <w:r w:rsidR="00E32547">
        <w:t>отремонтировано</w:t>
      </w:r>
      <w:r w:rsidR="00797171">
        <w:t xml:space="preserve"> </w:t>
      </w:r>
      <w:r>
        <w:t>2,1</w:t>
      </w:r>
      <w:r w:rsidR="00797171">
        <w:t xml:space="preserve"> км</w:t>
      </w:r>
      <w:r w:rsidR="00E32547">
        <w:t xml:space="preserve"> автодорог</w:t>
      </w:r>
      <w:r w:rsidR="00797171">
        <w:t>.</w:t>
      </w:r>
    </w:p>
    <w:p w:rsidR="00797171" w:rsidRDefault="0056110A" w:rsidP="00176078">
      <w:pPr>
        <w:pStyle w:val="a5"/>
        <w:spacing w:after="0" w:line="240" w:lineRule="auto"/>
        <w:ind w:left="0" w:firstLine="851"/>
        <w:jc w:val="both"/>
      </w:pPr>
      <w:r>
        <w:t>Приобретены</w:t>
      </w:r>
      <w:r w:rsidR="00105414">
        <w:t xml:space="preserve"> </w:t>
      </w:r>
      <w:r>
        <w:t>на сумму 57 тыс. рублей</w:t>
      </w:r>
      <w:r w:rsidR="00797171">
        <w:t xml:space="preserve"> </w:t>
      </w:r>
      <w:r>
        <w:t>и установлены на дорогах комплекты</w:t>
      </w:r>
      <w:r w:rsidR="00797171">
        <w:t xml:space="preserve"> дорожных знаков.</w:t>
      </w:r>
      <w:r>
        <w:t xml:space="preserve"> В 2014 году произведен закуп 4 тыс. тонн щебня для ремонта дорожного полотна. </w:t>
      </w:r>
    </w:p>
    <w:p w:rsidR="00E32547" w:rsidRDefault="00E32547" w:rsidP="00176078">
      <w:pPr>
        <w:pStyle w:val="a5"/>
        <w:spacing w:after="0" w:line="240" w:lineRule="auto"/>
        <w:ind w:left="0" w:firstLine="851"/>
        <w:jc w:val="both"/>
      </w:pPr>
      <w:r>
        <w:t xml:space="preserve"> Обустроено и отремонтировано</w:t>
      </w:r>
      <w:r w:rsidR="00456EC3">
        <w:t xml:space="preserve"> семь </w:t>
      </w:r>
      <w:proofErr w:type="spellStart"/>
      <w:r w:rsidR="00456EC3">
        <w:t>водопропусков</w:t>
      </w:r>
      <w:proofErr w:type="spellEnd"/>
      <w:r w:rsidR="00456EC3">
        <w:t xml:space="preserve">, </w:t>
      </w:r>
      <w:r w:rsidR="005606CA">
        <w:t xml:space="preserve">из них 1- </w:t>
      </w:r>
      <w:r w:rsidR="00456EC3">
        <w:t xml:space="preserve"> в </w:t>
      </w:r>
      <w:proofErr w:type="spellStart"/>
      <w:r w:rsidR="00456EC3">
        <w:t>д</w:t>
      </w:r>
      <w:proofErr w:type="gramStart"/>
      <w:r w:rsidR="00456EC3">
        <w:t>.Н</w:t>
      </w:r>
      <w:proofErr w:type="gramEnd"/>
      <w:r w:rsidR="005606CA">
        <w:t>ихвор</w:t>
      </w:r>
      <w:proofErr w:type="spellEnd"/>
      <w:r w:rsidR="005606CA">
        <w:t xml:space="preserve">, 1- </w:t>
      </w:r>
      <w:r w:rsidR="00456EC3">
        <w:t xml:space="preserve">в </w:t>
      </w:r>
      <w:proofErr w:type="spellStart"/>
      <w:r w:rsidR="00456EC3">
        <w:t>с.Андрюшино</w:t>
      </w:r>
      <w:proofErr w:type="spellEnd"/>
      <w:r w:rsidR="00456EC3">
        <w:t xml:space="preserve"> и </w:t>
      </w:r>
      <w:r w:rsidR="005606CA">
        <w:t xml:space="preserve"> 5 - </w:t>
      </w:r>
      <w:r w:rsidR="00456EC3">
        <w:t xml:space="preserve">в </w:t>
      </w:r>
      <w:proofErr w:type="spellStart"/>
      <w:r w:rsidR="00456EC3">
        <w:t>р.п.Гари</w:t>
      </w:r>
      <w:proofErr w:type="spellEnd"/>
      <w:r w:rsidR="005606CA">
        <w:t>.</w:t>
      </w:r>
    </w:p>
    <w:p w:rsidR="00EC0F7A" w:rsidRDefault="002501F4" w:rsidP="00176078">
      <w:pPr>
        <w:pStyle w:val="a5"/>
        <w:spacing w:after="0" w:line="240" w:lineRule="auto"/>
        <w:ind w:left="0" w:firstLine="851"/>
        <w:jc w:val="both"/>
      </w:pPr>
      <w:r>
        <w:t xml:space="preserve"> В 2015 году на содержание и ремонт автомобильных дорог в районе израсходовано 5 170,5 млн. рублей.</w:t>
      </w:r>
      <w:r w:rsidR="00641399">
        <w:t xml:space="preserve"> Для ремонта дорожного полотна закуплено 2 тыс. тонн гранитного щебня, выполнены работы по ремонту улично-дорожной сети: с. Андрюшино, д. Нихвор, </w:t>
      </w:r>
      <w:proofErr w:type="spellStart"/>
      <w:r w:rsidR="00641399">
        <w:t>р.п</w:t>
      </w:r>
      <w:proofErr w:type="gramStart"/>
      <w:r w:rsidR="00641399">
        <w:t>.Г</w:t>
      </w:r>
      <w:proofErr w:type="gramEnd"/>
      <w:r w:rsidR="00641399">
        <w:t>ари</w:t>
      </w:r>
      <w:proofErr w:type="spellEnd"/>
      <w:r w:rsidR="00641399">
        <w:t xml:space="preserve"> по ул. Советская, ул. Первомайская, ул. Солнечная, ул. Юбилейная, ул. Привольная, ул. 50 лет Победы, ул. Молодежная. Всего отремонтировано 2,6 км дорог.</w:t>
      </w:r>
      <w:r w:rsidR="00EC0F7A">
        <w:t xml:space="preserve"> Построен пешеходный мостик по ул. </w:t>
      </w:r>
      <w:proofErr w:type="gramStart"/>
      <w:r w:rsidR="00EC0F7A">
        <w:t>Комсомольская</w:t>
      </w:r>
      <w:proofErr w:type="gramEnd"/>
      <w:r w:rsidR="00EC0F7A">
        <w:t xml:space="preserve"> (в районе ДДТ).</w:t>
      </w:r>
      <w:r w:rsidR="00641399">
        <w:t xml:space="preserve"> </w:t>
      </w:r>
    </w:p>
    <w:p w:rsidR="00641399" w:rsidRDefault="00641399" w:rsidP="00176078">
      <w:pPr>
        <w:pStyle w:val="a5"/>
        <w:spacing w:after="0" w:line="240" w:lineRule="auto"/>
        <w:ind w:left="0" w:firstLine="851"/>
        <w:jc w:val="both"/>
      </w:pPr>
      <w:r>
        <w:t xml:space="preserve">Выполнены работы по </w:t>
      </w:r>
      <w:proofErr w:type="spellStart"/>
      <w:r>
        <w:t>оканавливанию</w:t>
      </w:r>
      <w:proofErr w:type="spellEnd"/>
      <w:r>
        <w:t xml:space="preserve"> улиц в </w:t>
      </w:r>
      <w:proofErr w:type="spellStart"/>
      <w:r>
        <w:t>р.п</w:t>
      </w:r>
      <w:proofErr w:type="gramStart"/>
      <w:r>
        <w:t>.Г</w:t>
      </w:r>
      <w:proofErr w:type="gramEnd"/>
      <w:r>
        <w:t>ари</w:t>
      </w:r>
      <w:proofErr w:type="spellEnd"/>
      <w:r>
        <w:t xml:space="preserve"> (ул. Советская, ул. Солнечная, ул. Школьная, ул. Комсомольская, ул. Трудовая), д. Рагозина, с. Андрюшино.</w:t>
      </w:r>
      <w:r w:rsidR="00EC0F7A">
        <w:t xml:space="preserve"> Осуществлен ремонт  двух </w:t>
      </w:r>
      <w:proofErr w:type="spellStart"/>
      <w:r w:rsidR="00EC0F7A">
        <w:t>водопропусков</w:t>
      </w:r>
      <w:proofErr w:type="spellEnd"/>
      <w:r w:rsidR="00EC0F7A">
        <w:t xml:space="preserve">:  ул. </w:t>
      </w:r>
      <w:proofErr w:type="gramStart"/>
      <w:r w:rsidR="00EC0F7A">
        <w:t>Солнечная</w:t>
      </w:r>
      <w:proofErr w:type="gramEnd"/>
      <w:r w:rsidR="00EC0F7A">
        <w:t xml:space="preserve"> и ул. Междуречная. </w:t>
      </w:r>
      <w:proofErr w:type="gramStart"/>
      <w:r w:rsidR="00EC0F7A">
        <w:t>Построен</w:t>
      </w:r>
      <w:proofErr w:type="gramEnd"/>
      <w:r w:rsidR="00EC0F7A">
        <w:t xml:space="preserve"> новый </w:t>
      </w:r>
      <w:proofErr w:type="spellStart"/>
      <w:r w:rsidR="00EC0F7A">
        <w:t>водопропуск</w:t>
      </w:r>
      <w:proofErr w:type="spellEnd"/>
      <w:r w:rsidR="00EC0F7A">
        <w:t xml:space="preserve"> по объездной дороге.</w:t>
      </w:r>
    </w:p>
    <w:p w:rsidR="00AC4133" w:rsidRPr="00176078" w:rsidRDefault="00AC4133" w:rsidP="00176078">
      <w:pPr>
        <w:pStyle w:val="a5"/>
        <w:spacing w:after="0" w:line="240" w:lineRule="auto"/>
        <w:ind w:left="0" w:firstLine="851"/>
        <w:jc w:val="both"/>
      </w:pPr>
    </w:p>
    <w:p w:rsidR="00456EC3" w:rsidRPr="00361A64" w:rsidRDefault="000954EF" w:rsidP="000954EF">
      <w:pPr>
        <w:jc w:val="both"/>
        <w:rPr>
          <w:b/>
        </w:rPr>
      </w:pPr>
      <w:r w:rsidRPr="00361A64">
        <w:rPr>
          <w:b/>
        </w:rPr>
        <w:t xml:space="preserve">6. </w:t>
      </w:r>
      <w:r w:rsidR="007C0FC8" w:rsidRPr="00361A64">
        <w:rPr>
          <w:b/>
        </w:rPr>
        <w:t>Мероприятия по благоустройс</w:t>
      </w:r>
      <w:r w:rsidR="001654CA" w:rsidRPr="00361A64">
        <w:rPr>
          <w:b/>
        </w:rPr>
        <w:t>тву</w:t>
      </w:r>
      <w:r w:rsidR="008B3785" w:rsidRPr="00361A64">
        <w:rPr>
          <w:b/>
        </w:rPr>
        <w:t xml:space="preserve"> Гаринского городского округа</w:t>
      </w:r>
    </w:p>
    <w:p w:rsidR="00456EC3" w:rsidRDefault="00456EC3" w:rsidP="00EC0F7A">
      <w:pPr>
        <w:pStyle w:val="a5"/>
        <w:spacing w:line="240" w:lineRule="auto"/>
        <w:ind w:left="450"/>
        <w:jc w:val="both"/>
      </w:pPr>
      <w:r w:rsidRPr="00456EC3">
        <w:t xml:space="preserve">      На выполнение м</w:t>
      </w:r>
      <w:r>
        <w:t>ероприятий по благоустройству Гаринского городского округа в 2014 году потрачено 3 312, 4 тыс. рублей.</w:t>
      </w:r>
    </w:p>
    <w:p w:rsidR="00456EC3" w:rsidRPr="00456EC3" w:rsidRDefault="00456EC3" w:rsidP="00EC0F7A">
      <w:pPr>
        <w:pStyle w:val="a5"/>
        <w:spacing w:line="240" w:lineRule="auto"/>
        <w:ind w:left="450"/>
        <w:jc w:val="both"/>
      </w:pPr>
      <w:r>
        <w:t xml:space="preserve">      Выполнены мероприятия:</w:t>
      </w:r>
      <w:r w:rsidRPr="00456EC3">
        <w:t xml:space="preserve"> </w:t>
      </w:r>
    </w:p>
    <w:p w:rsidR="001654CA" w:rsidRDefault="001654CA" w:rsidP="00EC0F7A">
      <w:pPr>
        <w:pStyle w:val="a5"/>
        <w:spacing w:line="240" w:lineRule="auto"/>
        <w:ind w:left="0"/>
        <w:jc w:val="both"/>
      </w:pPr>
      <w:r>
        <w:t xml:space="preserve">           </w:t>
      </w:r>
      <w:r w:rsidR="00456EC3">
        <w:t xml:space="preserve">- </w:t>
      </w:r>
      <w:r>
        <w:t xml:space="preserve">построено </w:t>
      </w:r>
      <w:r w:rsidR="00E32547">
        <w:t xml:space="preserve"> 3 240 квадратных метров</w:t>
      </w:r>
      <w:r>
        <w:t xml:space="preserve"> тротуар</w:t>
      </w:r>
      <w:r w:rsidR="00E32547">
        <w:t>ов</w:t>
      </w:r>
      <w:r w:rsidR="005606CA">
        <w:t>,</w:t>
      </w:r>
    </w:p>
    <w:p w:rsidR="004D5925" w:rsidRDefault="001654CA" w:rsidP="00EC0F7A">
      <w:pPr>
        <w:pStyle w:val="a5"/>
        <w:spacing w:line="240" w:lineRule="auto"/>
        <w:ind w:left="0"/>
        <w:jc w:val="both"/>
      </w:pPr>
      <w:r>
        <w:t xml:space="preserve">           </w:t>
      </w:r>
      <w:r w:rsidR="005606CA">
        <w:t>- п</w:t>
      </w:r>
      <w:r w:rsidR="004D5925">
        <w:t>роведена работа по отлову бродячих собак в р. п. Гари и п. Пуксинка</w:t>
      </w:r>
      <w:r w:rsidR="005606CA">
        <w:t>,</w:t>
      </w:r>
    </w:p>
    <w:p w:rsidR="001654CA" w:rsidRDefault="004D5925" w:rsidP="00EC0F7A">
      <w:pPr>
        <w:pStyle w:val="a5"/>
        <w:spacing w:line="240" w:lineRule="auto"/>
        <w:ind w:left="0"/>
        <w:jc w:val="both"/>
      </w:pPr>
      <w:r>
        <w:t xml:space="preserve">           </w:t>
      </w:r>
      <w:r w:rsidR="005606CA">
        <w:t>- произведена</w:t>
      </w:r>
      <w:r>
        <w:t xml:space="preserve"> обрезка деревьев </w:t>
      </w:r>
      <w:r w:rsidR="005606CA">
        <w:t>в р. п. Гари,</w:t>
      </w:r>
    </w:p>
    <w:p w:rsidR="005606CA" w:rsidRDefault="005606CA" w:rsidP="00EC0F7A">
      <w:pPr>
        <w:pStyle w:val="a5"/>
        <w:spacing w:line="240" w:lineRule="auto"/>
        <w:ind w:left="0"/>
        <w:jc w:val="both"/>
      </w:pPr>
      <w:r>
        <w:t xml:space="preserve">         </w:t>
      </w:r>
      <w:r w:rsidR="004D5925">
        <w:t xml:space="preserve">  </w:t>
      </w:r>
      <w:r w:rsidR="00DB36E0">
        <w:t>- замен</w:t>
      </w:r>
      <w:r>
        <w:t xml:space="preserve">ено 27 </w:t>
      </w:r>
      <w:r w:rsidR="00357991">
        <w:t xml:space="preserve">  светильников</w:t>
      </w:r>
      <w:r>
        <w:t xml:space="preserve"> уличного освещения</w:t>
      </w:r>
      <w:r w:rsidR="00357991">
        <w:t>,</w:t>
      </w:r>
      <w:r w:rsidR="004D5925">
        <w:t xml:space="preserve"> </w:t>
      </w:r>
      <w:r>
        <w:t>установлено 20 фотореле, заменено 89 ламп,</w:t>
      </w:r>
    </w:p>
    <w:p w:rsidR="00C30470" w:rsidRDefault="005606CA" w:rsidP="00EC0F7A">
      <w:pPr>
        <w:pStyle w:val="a5"/>
        <w:spacing w:line="240" w:lineRule="auto"/>
        <w:ind w:left="0"/>
        <w:jc w:val="both"/>
        <w:rPr>
          <w:b/>
        </w:rPr>
      </w:pPr>
      <w:r>
        <w:t xml:space="preserve">           - п</w:t>
      </w:r>
      <w:r w:rsidR="00456EC3" w:rsidRPr="00456EC3">
        <w:t>остроено два пешеходных мостика</w:t>
      </w:r>
      <w:r w:rsidR="00456EC3" w:rsidRPr="005606CA">
        <w:rPr>
          <w:b/>
        </w:rPr>
        <w:t xml:space="preserve"> </w:t>
      </w:r>
      <w:r w:rsidR="00456EC3" w:rsidRPr="00456EC3">
        <w:t xml:space="preserve">в </w:t>
      </w:r>
      <w:proofErr w:type="spellStart"/>
      <w:r w:rsidR="00456EC3" w:rsidRPr="00456EC3">
        <w:t>р.п</w:t>
      </w:r>
      <w:proofErr w:type="gramStart"/>
      <w:r w:rsidR="00456EC3" w:rsidRPr="00456EC3">
        <w:t>.Г</w:t>
      </w:r>
      <w:proofErr w:type="gramEnd"/>
      <w:r w:rsidR="00456EC3" w:rsidRPr="00456EC3">
        <w:t>ари</w:t>
      </w:r>
      <w:proofErr w:type="spellEnd"/>
      <w:r w:rsidR="00456EC3">
        <w:t>.</w:t>
      </w:r>
      <w:r w:rsidR="00456EC3" w:rsidRPr="005606CA">
        <w:rPr>
          <w:b/>
        </w:rPr>
        <w:t xml:space="preserve"> </w:t>
      </w:r>
    </w:p>
    <w:p w:rsidR="002303B2" w:rsidRDefault="002303B2" w:rsidP="00EC0F7A">
      <w:pPr>
        <w:pStyle w:val="a5"/>
        <w:spacing w:line="240" w:lineRule="auto"/>
        <w:ind w:left="0"/>
        <w:jc w:val="both"/>
      </w:pPr>
      <w:r>
        <w:rPr>
          <w:b/>
        </w:rPr>
        <w:t xml:space="preserve">          </w:t>
      </w:r>
      <w:r w:rsidRPr="002303B2">
        <w:t xml:space="preserve">В 2015 году </w:t>
      </w:r>
      <w:r>
        <w:t>на мероприятия по благоустройству израсходован</w:t>
      </w:r>
      <w:r w:rsidR="006E0E11">
        <w:t>о 3 407,8 тыс. рублей. Выполнено следующее</w:t>
      </w:r>
      <w:r>
        <w:t>:</w:t>
      </w:r>
    </w:p>
    <w:p w:rsidR="002303B2" w:rsidRDefault="002303B2" w:rsidP="00EC0F7A">
      <w:pPr>
        <w:pStyle w:val="a5"/>
        <w:spacing w:line="240" w:lineRule="auto"/>
        <w:ind w:left="0"/>
        <w:jc w:val="both"/>
      </w:pPr>
      <w:r>
        <w:t xml:space="preserve">           - построено 2 603 квадратных метров тротуаров,</w:t>
      </w:r>
    </w:p>
    <w:p w:rsidR="006E0E11" w:rsidRDefault="002303B2" w:rsidP="00EC0F7A">
      <w:pPr>
        <w:pStyle w:val="a5"/>
        <w:spacing w:line="240" w:lineRule="auto"/>
        <w:ind w:left="0"/>
        <w:jc w:val="both"/>
      </w:pPr>
      <w:r>
        <w:t xml:space="preserve">           - </w:t>
      </w:r>
      <w:r w:rsidR="006E0E11">
        <w:t>проведены мероприятия по отлову бродячих собак,</w:t>
      </w:r>
    </w:p>
    <w:p w:rsidR="006E0E11" w:rsidRDefault="006E0E11" w:rsidP="00EC0F7A">
      <w:pPr>
        <w:pStyle w:val="a5"/>
        <w:spacing w:line="240" w:lineRule="auto"/>
        <w:ind w:left="0"/>
        <w:jc w:val="both"/>
      </w:pPr>
      <w:r>
        <w:t xml:space="preserve">           - проведена санитарная очистка территории округа,</w:t>
      </w:r>
    </w:p>
    <w:p w:rsidR="00364669" w:rsidRDefault="006E0E11" w:rsidP="00EC0F7A">
      <w:pPr>
        <w:pStyle w:val="a5"/>
        <w:spacing w:line="240" w:lineRule="auto"/>
        <w:ind w:left="0"/>
        <w:jc w:val="both"/>
      </w:pPr>
      <w:r>
        <w:t xml:space="preserve">           - </w:t>
      </w:r>
      <w:r w:rsidR="00364669">
        <w:t xml:space="preserve">построен пешеходный мостик по ул. Комсомольская в </w:t>
      </w:r>
      <w:proofErr w:type="spellStart"/>
      <w:r w:rsidR="00364669">
        <w:t>р.п</w:t>
      </w:r>
      <w:proofErr w:type="gramStart"/>
      <w:r w:rsidR="00364669">
        <w:t>.Г</w:t>
      </w:r>
      <w:proofErr w:type="gramEnd"/>
      <w:r w:rsidR="00364669">
        <w:t>ари</w:t>
      </w:r>
      <w:proofErr w:type="spellEnd"/>
      <w:r w:rsidR="00364669">
        <w:t>,</w:t>
      </w:r>
    </w:p>
    <w:p w:rsidR="00364669" w:rsidRDefault="00364669" w:rsidP="00EC0F7A">
      <w:pPr>
        <w:pStyle w:val="a5"/>
        <w:spacing w:line="240" w:lineRule="auto"/>
        <w:ind w:left="0"/>
        <w:jc w:val="both"/>
      </w:pPr>
      <w:r>
        <w:t xml:space="preserve">           - </w:t>
      </w:r>
      <w:r w:rsidRPr="00736A6A">
        <w:t xml:space="preserve">приобретены </w:t>
      </w:r>
      <w:r w:rsidR="00736A6A" w:rsidRPr="00736A6A">
        <w:t xml:space="preserve">и установлены 8 </w:t>
      </w:r>
      <w:r w:rsidR="00736A6A">
        <w:t>приборов</w:t>
      </w:r>
      <w:r>
        <w:t xml:space="preserve"> учета электроэнергии для уличного освещения,</w:t>
      </w:r>
    </w:p>
    <w:p w:rsidR="002303B2" w:rsidRDefault="00364669" w:rsidP="00EC0F7A">
      <w:pPr>
        <w:pStyle w:val="a5"/>
        <w:spacing w:line="240" w:lineRule="auto"/>
        <w:ind w:left="0"/>
        <w:jc w:val="both"/>
      </w:pPr>
      <w:r>
        <w:t xml:space="preserve">           - заменено </w:t>
      </w:r>
      <w:r w:rsidR="00736A6A">
        <w:t>10</w:t>
      </w:r>
      <w:r w:rsidR="006E0E11">
        <w:t xml:space="preserve"> </w:t>
      </w:r>
      <w:r w:rsidR="00736A6A">
        <w:t>светильников и 55 ламп уличного освещения.</w:t>
      </w:r>
    </w:p>
    <w:p w:rsidR="00192E1F" w:rsidRPr="00736A6A" w:rsidRDefault="00736A6A" w:rsidP="00736A6A">
      <w:pPr>
        <w:pStyle w:val="a5"/>
        <w:spacing w:line="240" w:lineRule="auto"/>
        <w:ind w:left="0"/>
        <w:jc w:val="both"/>
      </w:pPr>
      <w:r>
        <w:t xml:space="preserve">           </w:t>
      </w:r>
    </w:p>
    <w:p w:rsidR="00C30470" w:rsidRPr="00361A64" w:rsidRDefault="000954EF" w:rsidP="000954EF">
      <w:pPr>
        <w:rPr>
          <w:b/>
        </w:rPr>
      </w:pPr>
      <w:r w:rsidRPr="00361A64">
        <w:rPr>
          <w:b/>
        </w:rPr>
        <w:lastRenderedPageBreak/>
        <w:t xml:space="preserve">7. </w:t>
      </w:r>
      <w:r w:rsidR="00C30470" w:rsidRPr="00361A64">
        <w:rPr>
          <w:b/>
        </w:rPr>
        <w:t>Потребительский рынок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Оборот розничной торговли Гари</w:t>
      </w:r>
      <w:r w:rsidR="00272CC1">
        <w:t xml:space="preserve">нского городского округа </w:t>
      </w:r>
      <w:r w:rsidR="00364669">
        <w:t>в 2015</w:t>
      </w:r>
      <w:r w:rsidRPr="007D5B5F">
        <w:t xml:space="preserve"> год</w:t>
      </w:r>
      <w:r w:rsidR="00364669">
        <w:t>у</w:t>
      </w:r>
      <w:r w:rsidRPr="007D5B5F">
        <w:t xml:space="preserve"> составил 251,3 млн. руб., </w:t>
      </w:r>
      <w:r w:rsidR="00272CC1">
        <w:t>что в фактических</w:t>
      </w:r>
      <w:r w:rsidR="00364669">
        <w:t xml:space="preserve"> ценах соответствует уровню 2014</w:t>
      </w:r>
      <w:r w:rsidR="00272CC1">
        <w:t xml:space="preserve"> года, а в сопоставимых ценах на </w:t>
      </w:r>
      <w:r w:rsidR="00272CC1" w:rsidRPr="00FE5862">
        <w:t xml:space="preserve">7,2% </w:t>
      </w:r>
      <w:r w:rsidR="00272CC1">
        <w:t>н</w:t>
      </w:r>
      <w:r w:rsidR="00364669">
        <w:t>иже аналогичного показателя 2014</w:t>
      </w:r>
      <w:r w:rsidR="00272CC1">
        <w:t xml:space="preserve"> года.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 xml:space="preserve">Оборот розничной торговли на душу населения составил </w:t>
      </w:r>
      <w:r w:rsidR="00364669">
        <w:t>57 850</w:t>
      </w:r>
      <w:r w:rsidRPr="007D5B5F">
        <w:t xml:space="preserve"> рублей, что выше у</w:t>
      </w:r>
      <w:r w:rsidR="00364669">
        <w:t>ровня 2014</w:t>
      </w:r>
      <w:r w:rsidR="00272CC1">
        <w:t xml:space="preserve"> года в действующих ценах на 103</w:t>
      </w:r>
      <w:r w:rsidR="00364669">
        <w:t>,6</w:t>
      </w:r>
      <w:r w:rsidRPr="007D5B5F">
        <w:t>%.</w:t>
      </w:r>
    </w:p>
    <w:p w:rsidR="007D5B5F" w:rsidRPr="007D5B5F" w:rsidRDefault="00364669" w:rsidP="00E37BE6">
      <w:pPr>
        <w:pStyle w:val="a5"/>
        <w:spacing w:after="0" w:line="240" w:lineRule="auto"/>
        <w:ind w:left="0" w:firstLine="992"/>
        <w:jc w:val="both"/>
      </w:pPr>
      <w:r>
        <w:t>В 2015</w:t>
      </w:r>
      <w:r w:rsidR="007D5B5F" w:rsidRPr="007D5B5F">
        <w:t xml:space="preserve"> году потребность населения Гаринского городского округа в продовольственных товарах обеспечивалась через розничную сеть, местных товаропроизводителей и  выращенную населением сельскохозяйственную продукцию. 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Розничные рынки на территории Гаринского городского округа отсутствуют.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Обор</w:t>
      </w:r>
      <w:r w:rsidR="00364669">
        <w:t>от общественного питания за 2015</w:t>
      </w:r>
      <w:r w:rsidR="003B571B">
        <w:t xml:space="preserve"> год составил </w:t>
      </w:r>
      <w:r w:rsidR="00364669">
        <w:t>10,4</w:t>
      </w:r>
      <w:r w:rsidRPr="007D5B5F">
        <w:t xml:space="preserve"> млн. руб., что выше уровня прошлого года на </w:t>
      </w:r>
      <w:r w:rsidR="009A56A3">
        <w:t>25</w:t>
      </w:r>
      <w:r w:rsidRPr="007D5B5F">
        <w:t xml:space="preserve">%. </w:t>
      </w:r>
    </w:p>
    <w:p w:rsidR="00C30470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Количество объектов тор</w:t>
      </w:r>
      <w:r w:rsidR="009A56A3">
        <w:t>говли по состоянию на 01.01.2016</w:t>
      </w:r>
      <w:r w:rsidR="003B571B">
        <w:t xml:space="preserve"> </w:t>
      </w:r>
      <w:r w:rsidRPr="007D5B5F">
        <w:t xml:space="preserve">г. </w:t>
      </w:r>
      <w:r w:rsidR="003B571B">
        <w:t>составило 31 единицу</w:t>
      </w:r>
      <w:r w:rsidR="009A56A3">
        <w:t>, что меньше уровня прошлого года на 1 единицу</w:t>
      </w:r>
      <w:r w:rsidR="003B571B">
        <w:t>.</w:t>
      </w:r>
      <w:r w:rsidRPr="007D5B5F">
        <w:t xml:space="preserve"> </w:t>
      </w:r>
      <w:r w:rsidR="00357991">
        <w:t>О</w:t>
      </w:r>
      <w:r w:rsidRPr="007D5B5F">
        <w:t xml:space="preserve">беспеченность населения торговыми площадями </w:t>
      </w:r>
      <w:r w:rsidR="009A56A3">
        <w:t xml:space="preserve">в 2015 году </w:t>
      </w:r>
      <w:r w:rsidRPr="007D5B5F">
        <w:t xml:space="preserve">составила </w:t>
      </w:r>
      <w:r w:rsidR="009A56A3">
        <w:t>41</w:t>
      </w:r>
      <w:r w:rsidR="003B571B">
        <w:t>6</w:t>
      </w:r>
      <w:r w:rsidRPr="007D5B5F">
        <w:t xml:space="preserve"> кв.</w:t>
      </w:r>
      <w:r w:rsidR="00AD4E3B">
        <w:t xml:space="preserve"> м.</w:t>
      </w:r>
      <w:r w:rsidR="003B571B">
        <w:t xml:space="preserve"> на 1000 жителей при нормативе минимальной обе</w:t>
      </w:r>
      <w:r w:rsidR="009A56A3">
        <w:t>спеченности 348,9 кв. м., в 2014</w:t>
      </w:r>
      <w:r w:rsidR="003B571B">
        <w:t xml:space="preserve"> году показатель составлял </w:t>
      </w:r>
      <w:r w:rsidR="009A56A3">
        <w:t>406</w:t>
      </w:r>
      <w:r w:rsidR="003B571B">
        <w:t xml:space="preserve"> кв. м.</w:t>
      </w:r>
    </w:p>
    <w:p w:rsidR="007D5B5F" w:rsidRPr="007D5B5F" w:rsidRDefault="007D5B5F" w:rsidP="007D5B5F">
      <w:pPr>
        <w:pStyle w:val="a5"/>
        <w:ind w:left="0" w:firstLine="993"/>
        <w:jc w:val="both"/>
      </w:pP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8. </w:t>
      </w:r>
      <w:r w:rsidR="00C30470" w:rsidRPr="000954EF">
        <w:rPr>
          <w:b/>
        </w:rPr>
        <w:t>Малое предпринимательство</w:t>
      </w:r>
    </w:p>
    <w:p w:rsidR="007D5B5F" w:rsidRDefault="00313AC7" w:rsidP="003F7464">
      <w:pPr>
        <w:pStyle w:val="a5"/>
        <w:spacing w:after="0" w:line="240" w:lineRule="auto"/>
        <w:ind w:left="0" w:firstLine="992"/>
        <w:jc w:val="both"/>
      </w:pPr>
      <w:r>
        <w:t>Важную роль в экономике района играют субъекты малого предпринимательства. В  2015 году в</w:t>
      </w:r>
      <w:r w:rsidR="007D5B5F" w:rsidRPr="007D5B5F">
        <w:t xml:space="preserve"> Гаринском городском округе </w:t>
      </w:r>
      <w:r w:rsidR="003B571B">
        <w:t>осуществляли</w:t>
      </w:r>
      <w:r w:rsidR="007D5B5F" w:rsidRPr="007D5B5F">
        <w:t xml:space="preserve"> де</w:t>
      </w:r>
      <w:r w:rsidR="00357991">
        <w:t xml:space="preserve">ятельность </w:t>
      </w:r>
      <w:r w:rsidR="009A56A3">
        <w:t>49 субъектов</w:t>
      </w:r>
      <w:r w:rsidR="007D5B5F" w:rsidRPr="007D5B5F">
        <w:t xml:space="preserve"> малого предпринимательств</w:t>
      </w:r>
      <w:r w:rsidR="00357991">
        <w:t>а, из них малых предприятий – 12</w:t>
      </w:r>
      <w:r w:rsidR="007D5B5F" w:rsidRPr="007D5B5F">
        <w:t xml:space="preserve">, </w:t>
      </w:r>
      <w:r w:rsidR="00357991">
        <w:t xml:space="preserve">их доля  составляет </w:t>
      </w:r>
      <w:r>
        <w:t>24,5</w:t>
      </w:r>
      <w:r w:rsidR="007D5B5F" w:rsidRPr="007D5B5F">
        <w:t>%, инди</w:t>
      </w:r>
      <w:r w:rsidR="00357991">
        <w:t xml:space="preserve">видуальных предпринимателей – </w:t>
      </w:r>
      <w:r w:rsidR="009A56A3">
        <w:t>37</w:t>
      </w:r>
      <w:r w:rsidR="00357991">
        <w:t xml:space="preserve">, доля – </w:t>
      </w:r>
      <w:r w:rsidR="009A56A3">
        <w:t>75,5</w:t>
      </w:r>
      <w:r w:rsidR="007D5B5F" w:rsidRPr="007D5B5F">
        <w:t>%.</w:t>
      </w:r>
      <w:r>
        <w:t xml:space="preserve"> Этот показатель ниже уровня 2014 года на 4 единицы.</w:t>
      </w:r>
    </w:p>
    <w:p w:rsidR="00357991" w:rsidRDefault="007D5B5F" w:rsidP="007D5B5F">
      <w:pPr>
        <w:pStyle w:val="a5"/>
        <w:spacing w:after="0" w:line="240" w:lineRule="auto"/>
        <w:ind w:left="0" w:firstLine="993"/>
        <w:jc w:val="both"/>
      </w:pPr>
      <w:r>
        <w:t>Основные направления деятельности субъектов малого предпринимательства – розничная торговля (</w:t>
      </w:r>
      <w:r w:rsidRPr="00FE5862">
        <w:t>45% от общего количества субъектов МСП) и лесозаготовка, лесопереработка (18,3%</w:t>
      </w:r>
      <w:r>
        <w:t xml:space="preserve">). </w:t>
      </w:r>
    </w:p>
    <w:p w:rsidR="007D5B5F" w:rsidRDefault="007D5B5F" w:rsidP="007D5B5F">
      <w:pPr>
        <w:pStyle w:val="a5"/>
        <w:spacing w:after="0" w:line="240" w:lineRule="auto"/>
        <w:ind w:left="0" w:firstLine="993"/>
        <w:jc w:val="both"/>
      </w:pPr>
      <w:r>
        <w:t>Сфера торговли и общественного питания остается более привлекательной для малых предприятий, чем промышленность. Привлекательность данной сферы объясняется, прежде всего, относительно быстрой окупаемостью вложенных средств, стабильным потребительским спросом.</w:t>
      </w:r>
    </w:p>
    <w:p w:rsidR="007D5B5F" w:rsidRDefault="007D5B5F" w:rsidP="007D5B5F">
      <w:pPr>
        <w:pStyle w:val="a5"/>
        <w:spacing w:after="0" w:line="240" w:lineRule="auto"/>
        <w:ind w:left="0" w:firstLine="993"/>
        <w:jc w:val="both"/>
      </w:pPr>
      <w:r>
        <w:t xml:space="preserve">Оборот малых предприятий Гаринского городского округа сложился в  размере </w:t>
      </w:r>
      <w:r w:rsidR="009A56A3">
        <w:t>210,2</w:t>
      </w:r>
      <w:r>
        <w:t xml:space="preserve"> млн. руб., что </w:t>
      </w:r>
      <w:r w:rsidR="003B571B">
        <w:t xml:space="preserve">ниже уровня прошлого года на </w:t>
      </w:r>
      <w:r w:rsidR="009A56A3">
        <w:t>17,7</w:t>
      </w:r>
      <w:r w:rsidR="003B571B">
        <w:t>9</w:t>
      </w:r>
      <w:r>
        <w:t>%.</w:t>
      </w:r>
    </w:p>
    <w:p w:rsidR="007D5B5F" w:rsidRDefault="007D5B5F" w:rsidP="003B571B">
      <w:pPr>
        <w:pStyle w:val="a5"/>
        <w:spacing w:after="0" w:line="240" w:lineRule="auto"/>
        <w:ind w:left="0" w:firstLine="992"/>
        <w:jc w:val="both"/>
      </w:pPr>
      <w:r>
        <w:t xml:space="preserve">Хлебозавод Гаринского </w:t>
      </w:r>
      <w:proofErr w:type="spellStart"/>
      <w:r>
        <w:t>РайПО</w:t>
      </w:r>
      <w:proofErr w:type="spellEnd"/>
      <w:r>
        <w:t xml:space="preserve"> обеспечивает население хлебом и хлебобулочными из</w:t>
      </w:r>
      <w:r w:rsidR="00A832F8">
        <w:t xml:space="preserve">делиями, производит  хлеб </w:t>
      </w:r>
      <w:r>
        <w:t xml:space="preserve"> 1 сорта, смешанной валки</w:t>
      </w:r>
      <w:r w:rsidR="009A56A3">
        <w:t xml:space="preserve"> и хлебобулочные изделия. В 2015</w:t>
      </w:r>
      <w:r>
        <w:t xml:space="preserve"> году произведено хлеба</w:t>
      </w:r>
      <w:r w:rsidR="009A56A3">
        <w:t xml:space="preserve"> и хлебобулочных изделий</w:t>
      </w:r>
      <w:r w:rsidR="003B571B">
        <w:t xml:space="preserve"> – </w:t>
      </w:r>
      <w:r w:rsidR="009A56A3">
        <w:t>199,8 тонн, что меньше на 1%, чем в прошлом году.</w:t>
      </w:r>
    </w:p>
    <w:p w:rsidR="00946379" w:rsidRPr="00946379" w:rsidRDefault="00946379" w:rsidP="007D5B5F">
      <w:pPr>
        <w:pStyle w:val="a5"/>
        <w:spacing w:after="0" w:line="240" w:lineRule="auto"/>
        <w:ind w:left="0" w:firstLine="992"/>
        <w:jc w:val="both"/>
      </w:pPr>
      <w:r w:rsidRPr="00946379">
        <w:t>В целях увеличения числа субъектов малого и среднего предпринимательства разработана и действует муниципальная программа «Со</w:t>
      </w:r>
      <w:r w:rsidR="00A832F8">
        <w:t>действие развитию малого и сред</w:t>
      </w:r>
      <w:r w:rsidRPr="00946379">
        <w:t>него предпринимательства в Гар</w:t>
      </w:r>
      <w:r w:rsidR="003B571B">
        <w:t>инском городском округе» на 2014-2020</w:t>
      </w:r>
      <w:r w:rsidRPr="00946379">
        <w:t xml:space="preserve"> годы. В рамках программы предусмотрены разъяснительно-консультативные мероприят</w:t>
      </w:r>
      <w:r>
        <w:t>ия для начина</w:t>
      </w:r>
      <w:r w:rsidRPr="00946379">
        <w:t xml:space="preserve">ющих и работающих предпринимателей,  предусмотрено предоставление </w:t>
      </w:r>
      <w:r w:rsidRPr="00946379">
        <w:lastRenderedPageBreak/>
        <w:t>субсидий из местного бюджета в размере 100 тыс. руб. ежегодно, предоставление муниципального имущества для ведения предпринимательской деятельности, в том числе на льготных условиях.</w:t>
      </w:r>
      <w:r w:rsidR="0057122B">
        <w:t xml:space="preserve"> </w:t>
      </w:r>
      <w:r w:rsidR="00313AC7">
        <w:t>В 2015</w:t>
      </w:r>
      <w:r w:rsidR="003B571B">
        <w:t xml:space="preserve"> году освоено </w:t>
      </w:r>
      <w:r w:rsidR="00313AC7">
        <w:t>100% денежных средств.</w:t>
      </w:r>
    </w:p>
    <w:p w:rsidR="00FE5862" w:rsidRDefault="00946379" w:rsidP="003F7464">
      <w:pPr>
        <w:pStyle w:val="a5"/>
        <w:spacing w:after="0" w:line="240" w:lineRule="auto"/>
        <w:ind w:left="0" w:firstLine="992"/>
        <w:jc w:val="both"/>
        <w:rPr>
          <w:color w:val="FF0000"/>
        </w:rPr>
      </w:pPr>
      <w:r w:rsidRPr="00946379">
        <w:t>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</w:t>
      </w:r>
      <w:r w:rsidR="00EF6FD5">
        <w:t>) всех предприятий и учреждений в</w:t>
      </w:r>
      <w:r w:rsidR="00FE5862">
        <w:t xml:space="preserve"> 2015</w:t>
      </w:r>
      <w:r w:rsidRPr="00946379">
        <w:t xml:space="preserve"> году составил</w:t>
      </w:r>
      <w:r w:rsidR="00EF6FD5">
        <w:t>а</w:t>
      </w:r>
      <w:r w:rsidR="002B749C">
        <w:t xml:space="preserve"> </w:t>
      </w:r>
      <w:r w:rsidR="00FE5862" w:rsidRPr="00FE5862">
        <w:t>15,7</w:t>
      </w:r>
      <w:r w:rsidRPr="00FE5862">
        <w:t xml:space="preserve">%, что </w:t>
      </w:r>
      <w:r w:rsidR="00FE5862" w:rsidRPr="00FE5862">
        <w:t>соответствует уровню</w:t>
      </w:r>
      <w:r w:rsidRPr="00FE5862">
        <w:t xml:space="preserve"> предыдущих</w:t>
      </w:r>
      <w:r w:rsidR="002B749C" w:rsidRPr="00FE5862">
        <w:t xml:space="preserve"> лет. </w:t>
      </w:r>
    </w:p>
    <w:p w:rsidR="0057122B" w:rsidRDefault="002B749C" w:rsidP="003F7464">
      <w:pPr>
        <w:pStyle w:val="a5"/>
        <w:spacing w:after="0" w:line="240" w:lineRule="auto"/>
        <w:ind w:left="0" w:firstLine="992"/>
        <w:jc w:val="both"/>
      </w:pPr>
      <w:r>
        <w:t>Передано в аренду 6</w:t>
      </w:r>
      <w:r w:rsidR="0057122B" w:rsidRPr="0057122B">
        <w:t xml:space="preserve"> субъектам малого и среднего предпринимательства объектов муниципального имущества общей площадью </w:t>
      </w:r>
      <w:r w:rsidR="00313AC7">
        <w:t>209</w:t>
      </w:r>
      <w:r>
        <w:t xml:space="preserve">,4 </w:t>
      </w:r>
      <w:r w:rsidR="0057122B" w:rsidRPr="0057122B">
        <w:t xml:space="preserve"> кв.</w:t>
      </w:r>
      <w:r w:rsidR="00AD4E3B">
        <w:t xml:space="preserve"> </w:t>
      </w:r>
      <w:r w:rsidR="0057122B" w:rsidRPr="0057122B">
        <w:t>м.</w:t>
      </w:r>
    </w:p>
    <w:p w:rsidR="00EF6FD5" w:rsidRPr="00946379" w:rsidRDefault="00EF6FD5" w:rsidP="00EF6FD5">
      <w:pPr>
        <w:pStyle w:val="a5"/>
        <w:ind w:left="0" w:firstLine="993"/>
        <w:jc w:val="both"/>
      </w:pPr>
    </w:p>
    <w:p w:rsidR="00C30470" w:rsidRPr="00FE5862" w:rsidRDefault="000954EF" w:rsidP="000954EF">
      <w:pPr>
        <w:rPr>
          <w:b/>
        </w:rPr>
      </w:pPr>
      <w:r w:rsidRPr="00FE5862">
        <w:rPr>
          <w:b/>
        </w:rPr>
        <w:t xml:space="preserve">9. </w:t>
      </w:r>
      <w:r w:rsidR="00C30470" w:rsidRPr="00FE5862">
        <w:rPr>
          <w:b/>
        </w:rPr>
        <w:t>Сельское хозяйство</w:t>
      </w:r>
    </w:p>
    <w:p w:rsidR="001A3AA1" w:rsidRPr="00416A4D" w:rsidRDefault="00416A4D" w:rsidP="002B749C">
      <w:pPr>
        <w:pStyle w:val="a5"/>
        <w:ind w:left="0"/>
        <w:jc w:val="both"/>
      </w:pPr>
      <w:r>
        <w:rPr>
          <w:b/>
        </w:rPr>
        <w:t xml:space="preserve">       </w:t>
      </w:r>
      <w:r w:rsidR="00923A60" w:rsidRPr="00923A60">
        <w:t>По данным статистики</w:t>
      </w:r>
      <w:r w:rsidR="00923A60">
        <w:rPr>
          <w:b/>
        </w:rPr>
        <w:t xml:space="preserve"> </w:t>
      </w:r>
      <w:r w:rsidR="00923A60">
        <w:t xml:space="preserve"> на 01.01.2016</w:t>
      </w:r>
      <w:r>
        <w:t xml:space="preserve"> г. на территории Гаринского городского округа зарегистрировано </w:t>
      </w:r>
      <w:r w:rsidR="005D54A4">
        <w:t>489 личных подсобных</w:t>
      </w:r>
      <w:r>
        <w:t xml:space="preserve"> хозяйств, в том числе: в сельской местности </w:t>
      </w:r>
      <w:r w:rsidR="005D54A4">
        <w:t>350</w:t>
      </w:r>
      <w:r>
        <w:t xml:space="preserve"> хозяйств и в го</w:t>
      </w:r>
      <w:r w:rsidR="00B7246C">
        <w:t xml:space="preserve">родской местности </w:t>
      </w:r>
      <w:r w:rsidR="005D54A4">
        <w:t>139</w:t>
      </w:r>
      <w:r w:rsidR="00B7246C">
        <w:t xml:space="preserve"> хозяйств.</w:t>
      </w:r>
      <w:r w:rsidR="002B749C">
        <w:t xml:space="preserve"> Наблюдается снижение количества личных подсобных хозяйств </w:t>
      </w:r>
      <w:r w:rsidR="005D54A4">
        <w:t xml:space="preserve">как </w:t>
      </w:r>
      <w:r w:rsidR="002B749C">
        <w:t xml:space="preserve">в сельских населенных пунктах </w:t>
      </w:r>
      <w:r w:rsidR="005D54A4">
        <w:t xml:space="preserve">так </w:t>
      </w:r>
      <w:r w:rsidR="002B749C">
        <w:t xml:space="preserve">и в городской местности, в </w:t>
      </w:r>
      <w:proofErr w:type="spellStart"/>
      <w:r w:rsidR="002B749C">
        <w:t>р.п</w:t>
      </w:r>
      <w:proofErr w:type="gramStart"/>
      <w:r w:rsidR="002B749C">
        <w:t>.Г</w:t>
      </w:r>
      <w:proofErr w:type="gramEnd"/>
      <w:r w:rsidR="002B749C">
        <w:t>ари</w:t>
      </w:r>
      <w:proofErr w:type="spellEnd"/>
      <w:r w:rsidR="002B749C">
        <w:t xml:space="preserve">. Связано это с уменьшением численности населения в сельской местности </w:t>
      </w:r>
      <w:r w:rsidR="005D54A4">
        <w:t xml:space="preserve">и </w:t>
      </w:r>
      <w:r w:rsidR="002B749C">
        <w:t xml:space="preserve">в связи с закрытием исправительной колонии в </w:t>
      </w:r>
      <w:proofErr w:type="spellStart"/>
      <w:r w:rsidR="002B749C">
        <w:t>п</w:t>
      </w:r>
      <w:proofErr w:type="gramStart"/>
      <w:r w:rsidR="002B749C">
        <w:t>.П</w:t>
      </w:r>
      <w:proofErr w:type="gramEnd"/>
      <w:r w:rsidR="002B749C">
        <w:t>уксинка</w:t>
      </w:r>
      <w:proofErr w:type="spellEnd"/>
      <w:r w:rsidR="002B749C">
        <w:t>.</w:t>
      </w:r>
    </w:p>
    <w:p w:rsidR="006E5031" w:rsidRDefault="002B749C" w:rsidP="002B749C">
      <w:pPr>
        <w:pStyle w:val="a5"/>
        <w:spacing w:after="0" w:line="240" w:lineRule="auto"/>
        <w:ind w:left="0"/>
        <w:jc w:val="both"/>
      </w:pPr>
      <w:r>
        <w:t xml:space="preserve">        </w:t>
      </w:r>
      <w:r w:rsidR="005D54A4">
        <w:t>В 2015</w:t>
      </w:r>
      <w:r w:rsidR="003D163A">
        <w:t xml:space="preserve"> году </w:t>
      </w:r>
      <w:r w:rsidR="005D54A4">
        <w:t>существенно уменьшилось</w:t>
      </w:r>
      <w:r w:rsidR="003D163A">
        <w:t xml:space="preserve"> численность крупного рогатого скота и свиней</w:t>
      </w:r>
      <w:r w:rsidR="005C7A71" w:rsidRPr="005C7A71">
        <w:t xml:space="preserve"> </w:t>
      </w:r>
      <w:r>
        <w:t>в районе</w:t>
      </w:r>
      <w:r w:rsidR="003D163A">
        <w:t xml:space="preserve">. </w:t>
      </w:r>
      <w:proofErr w:type="gramStart"/>
      <w:r w:rsidR="003D163A">
        <w:t>П</w:t>
      </w:r>
      <w:r w:rsidR="005D54A4">
        <w:t>о состоянию на 01.01.2016</w:t>
      </w:r>
      <w:r w:rsidR="001A3AA1">
        <w:t xml:space="preserve"> г. </w:t>
      </w:r>
      <w:r w:rsidR="003D163A">
        <w:t xml:space="preserve">поголовье </w:t>
      </w:r>
      <w:r w:rsidR="005C7A71" w:rsidRPr="005C7A71">
        <w:t xml:space="preserve">КРС – </w:t>
      </w:r>
      <w:r w:rsidR="003D163A">
        <w:t xml:space="preserve"> </w:t>
      </w:r>
      <w:r w:rsidR="005D54A4">
        <w:t>85 голов</w:t>
      </w:r>
      <w:r w:rsidR="003D163A">
        <w:t xml:space="preserve"> (2013 г. - </w:t>
      </w:r>
      <w:r w:rsidR="005D54A4">
        <w:t>282</w:t>
      </w:r>
      <w:r w:rsidR="003D163A">
        <w:t>)</w:t>
      </w:r>
      <w:r w:rsidR="005C7A71" w:rsidRPr="005C7A71">
        <w:t>,</w:t>
      </w:r>
      <w:r w:rsidR="001A3AA1">
        <w:t xml:space="preserve"> в том числе коров</w:t>
      </w:r>
      <w:r w:rsidR="005D54A4">
        <w:t xml:space="preserve"> – 85</w:t>
      </w:r>
      <w:r w:rsidR="003D163A">
        <w:t xml:space="preserve"> голов (в 2013 г. - </w:t>
      </w:r>
      <w:r w:rsidR="005D54A4">
        <w:t xml:space="preserve"> 167</w:t>
      </w:r>
      <w:r w:rsidR="003D163A">
        <w:t>),</w:t>
      </w:r>
      <w:r w:rsidR="001A3AA1">
        <w:t xml:space="preserve"> </w:t>
      </w:r>
      <w:r w:rsidR="005C7A71" w:rsidRPr="005C7A71">
        <w:t xml:space="preserve"> свиней – </w:t>
      </w:r>
      <w:r w:rsidR="005D54A4">
        <w:t>83</w:t>
      </w:r>
      <w:r w:rsidR="003D163A">
        <w:t xml:space="preserve"> голов</w:t>
      </w:r>
      <w:r w:rsidR="005D54A4">
        <w:t>ы</w:t>
      </w:r>
      <w:r w:rsidR="003D163A">
        <w:t xml:space="preserve"> (в 2013 г. - </w:t>
      </w:r>
      <w:r w:rsidR="005D54A4">
        <w:t>379</w:t>
      </w:r>
      <w:r w:rsidR="003D163A">
        <w:t>),</w:t>
      </w:r>
      <w:r w:rsidR="005C7A71" w:rsidRPr="005C7A71">
        <w:t xml:space="preserve"> </w:t>
      </w:r>
      <w:r w:rsidR="001A3AA1">
        <w:t xml:space="preserve"> </w:t>
      </w:r>
      <w:r w:rsidR="005C7A71" w:rsidRPr="005C7A71">
        <w:t xml:space="preserve">овец – </w:t>
      </w:r>
      <w:r w:rsidR="005D54A4">
        <w:t>164</w:t>
      </w:r>
      <w:r w:rsidR="003D163A">
        <w:t xml:space="preserve"> головы (в 2013 г. - </w:t>
      </w:r>
      <w:r w:rsidR="005D54A4">
        <w:t>253</w:t>
      </w:r>
      <w:r w:rsidR="003D163A">
        <w:t>),</w:t>
      </w:r>
      <w:r w:rsidR="001A3AA1">
        <w:t xml:space="preserve">  коз – </w:t>
      </w:r>
      <w:r w:rsidR="005D54A4">
        <w:t>19</w:t>
      </w:r>
      <w:r w:rsidR="003D163A">
        <w:t xml:space="preserve"> голов (в 2013 г. - </w:t>
      </w:r>
      <w:r w:rsidR="005D54A4">
        <w:t>14</w:t>
      </w:r>
      <w:r w:rsidR="003D163A">
        <w:t>),</w:t>
      </w:r>
      <w:r w:rsidR="005C7A71" w:rsidRPr="005C7A71">
        <w:t xml:space="preserve"> лошадей – </w:t>
      </w:r>
      <w:r w:rsidR="005D54A4">
        <w:t>44</w:t>
      </w:r>
      <w:r w:rsidR="003D163A">
        <w:t xml:space="preserve">голов (в 2013 г. - </w:t>
      </w:r>
      <w:r w:rsidR="005D54A4">
        <w:t>49</w:t>
      </w:r>
      <w:r w:rsidR="003D163A">
        <w:t>),</w:t>
      </w:r>
      <w:r w:rsidR="001A3AA1">
        <w:t xml:space="preserve">  птицы – </w:t>
      </w:r>
      <w:r w:rsidR="005D54A4">
        <w:t>212</w:t>
      </w:r>
      <w:r w:rsidR="003D163A">
        <w:t xml:space="preserve"> голов (в 2013 г. - </w:t>
      </w:r>
      <w:r w:rsidR="005D54A4">
        <w:t>407</w:t>
      </w:r>
      <w:r w:rsidR="003D163A">
        <w:t>)</w:t>
      </w:r>
      <w:r w:rsidR="005C7A71" w:rsidRPr="005C7A71">
        <w:t xml:space="preserve">. </w:t>
      </w:r>
      <w:proofErr w:type="gramEnd"/>
    </w:p>
    <w:p w:rsidR="008B4D48" w:rsidRPr="005C7A71" w:rsidRDefault="002B749C" w:rsidP="002B749C">
      <w:pPr>
        <w:spacing w:after="0" w:line="240" w:lineRule="auto"/>
        <w:jc w:val="both"/>
      </w:pPr>
      <w:r>
        <w:t xml:space="preserve">        </w:t>
      </w:r>
      <w:r w:rsidR="008B4D48">
        <w:t xml:space="preserve">Сенокосных угодий и пастбищ в районе имеется в достаточном количестве.   </w:t>
      </w:r>
    </w:p>
    <w:p w:rsidR="008B4D48" w:rsidRDefault="005C7A71" w:rsidP="002B749C">
      <w:pPr>
        <w:spacing w:after="0" w:line="240" w:lineRule="auto"/>
        <w:jc w:val="both"/>
      </w:pPr>
      <w:r w:rsidRPr="005C7A71">
        <w:t>Всего земель сельскохозяйственного назначения – 133</w:t>
      </w:r>
      <w:r w:rsidR="008B4D48">
        <w:t xml:space="preserve"> </w:t>
      </w:r>
      <w:r w:rsidRPr="005C7A71">
        <w:t xml:space="preserve">878 га. </w:t>
      </w:r>
    </w:p>
    <w:p w:rsidR="005C7A71" w:rsidRPr="003B2D98" w:rsidRDefault="002B749C" w:rsidP="002B749C">
      <w:pPr>
        <w:pStyle w:val="a5"/>
        <w:spacing w:after="0" w:line="240" w:lineRule="auto"/>
        <w:ind w:left="0"/>
        <w:jc w:val="both"/>
      </w:pPr>
      <w:r w:rsidRPr="003B2D98">
        <w:t xml:space="preserve">        </w:t>
      </w:r>
      <w:r w:rsidR="005C7A71" w:rsidRPr="003B2D98">
        <w:t>В хозяйственный оборот земель сельскохозяйственного назначения по состо</w:t>
      </w:r>
      <w:r w:rsidR="008B4D48" w:rsidRPr="003B2D98">
        <w:t>янию на</w:t>
      </w:r>
      <w:r w:rsidR="005D54A4">
        <w:t xml:space="preserve"> 01.01.2016</w:t>
      </w:r>
      <w:r w:rsidR="006E5031" w:rsidRPr="003B2D98">
        <w:t>г. вовлечено всего</w:t>
      </w:r>
      <w:r w:rsidR="008B4D48" w:rsidRPr="003B2D98">
        <w:t xml:space="preserve"> </w:t>
      </w:r>
      <w:r w:rsidR="005D54A4">
        <w:t>31 161</w:t>
      </w:r>
      <w:r w:rsidR="008B4D48" w:rsidRPr="003B2D98">
        <w:t xml:space="preserve"> га, </w:t>
      </w:r>
      <w:r w:rsidR="005C7A71" w:rsidRPr="003B2D98">
        <w:t>из них:</w:t>
      </w:r>
      <w:r w:rsidR="008B4D48" w:rsidRPr="003B2D98">
        <w:t xml:space="preserve"> пашни - </w:t>
      </w:r>
      <w:r w:rsidR="005C7A71" w:rsidRPr="003B2D98">
        <w:t xml:space="preserve"> </w:t>
      </w:r>
      <w:r w:rsidR="005D54A4">
        <w:t>8 236</w:t>
      </w:r>
      <w:r w:rsidR="008B4D48" w:rsidRPr="003B2D98">
        <w:t xml:space="preserve"> га, сенокосы – </w:t>
      </w:r>
      <w:r w:rsidR="005D54A4">
        <w:t>19 418</w:t>
      </w:r>
      <w:r w:rsidR="008B4D48" w:rsidRPr="003B2D98">
        <w:t xml:space="preserve"> га, пастбища - </w:t>
      </w:r>
      <w:r w:rsidR="005C7A71" w:rsidRPr="003B2D98">
        <w:t xml:space="preserve"> </w:t>
      </w:r>
      <w:r w:rsidR="005D54A4">
        <w:t>3 507</w:t>
      </w:r>
      <w:r w:rsidR="008B4D48" w:rsidRPr="003B2D98">
        <w:t xml:space="preserve"> </w:t>
      </w:r>
      <w:r w:rsidR="00C37FC1" w:rsidRPr="003B2D98">
        <w:t xml:space="preserve">га. </w:t>
      </w:r>
      <w:r w:rsidR="005C7A71" w:rsidRPr="003B2D98">
        <w:t xml:space="preserve">Не используется </w:t>
      </w:r>
      <w:r w:rsidR="00C37FC1" w:rsidRPr="003B2D98">
        <w:t xml:space="preserve">земель сельскохозяйственного назначения – </w:t>
      </w:r>
      <w:r w:rsidR="005D54A4">
        <w:t>15 665</w:t>
      </w:r>
      <w:r w:rsidR="005C7A71" w:rsidRPr="003B2D98">
        <w:t xml:space="preserve"> га.</w:t>
      </w:r>
    </w:p>
    <w:p w:rsidR="00B7246C" w:rsidRPr="005C7A71" w:rsidRDefault="002B749C" w:rsidP="002B749C">
      <w:pPr>
        <w:spacing w:after="0" w:line="240" w:lineRule="auto"/>
        <w:jc w:val="both"/>
      </w:pPr>
      <w:r>
        <w:t xml:space="preserve">        </w:t>
      </w:r>
      <w:r w:rsidR="00B7246C">
        <w:t>Самым крупным в районе сельхозпроизводителем является КФХ Долгих Г.А.</w:t>
      </w:r>
    </w:p>
    <w:p w:rsidR="005C7A71" w:rsidRPr="005C7A71" w:rsidRDefault="003B2D98" w:rsidP="003B2D98">
      <w:pPr>
        <w:pStyle w:val="a5"/>
        <w:spacing w:after="0" w:line="240" w:lineRule="auto"/>
        <w:ind w:left="0"/>
        <w:jc w:val="both"/>
      </w:pPr>
      <w:r>
        <w:t xml:space="preserve">        </w:t>
      </w:r>
      <w:r w:rsidR="005C7A71" w:rsidRPr="005C7A71">
        <w:t xml:space="preserve">Основные проблемы в развитии КФХ Долгих: отсутствие убойного цеха, нет возможности клеймить продукцию на месте (надо ехать в Серов), отсутствие переработки </w:t>
      </w:r>
      <w:r w:rsidR="00C37FC1">
        <w:t>и сбыта продукции на месте.</w:t>
      </w:r>
    </w:p>
    <w:p w:rsidR="005C7A71" w:rsidRPr="005C7A71" w:rsidRDefault="003B2D98" w:rsidP="003B2D98">
      <w:pPr>
        <w:pStyle w:val="a5"/>
        <w:spacing w:after="0" w:line="240" w:lineRule="auto"/>
        <w:ind w:left="0"/>
        <w:jc w:val="both"/>
      </w:pPr>
      <w:r>
        <w:t xml:space="preserve">        </w:t>
      </w:r>
      <w:proofErr w:type="gramStart"/>
      <w:r w:rsidR="00C37FC1">
        <w:t>В 201</w:t>
      </w:r>
      <w:r w:rsidR="005D54A4">
        <w:t>5</w:t>
      </w:r>
      <w:r w:rsidR="00C37FC1">
        <w:t xml:space="preserve"> году  </w:t>
      </w:r>
      <w:r w:rsidR="005C7A71" w:rsidRPr="005C7A71">
        <w:t>КФХ Долгих Г.А. предоставлена финансовая поддержка из бюджета Гаринского городского округа в виде субсидии на частичное возмещение фактически произведенных расходов (на приобретение кормов) по муниципальной программе «Содействие развитию малого и среднего предпринимательства в Гаринском городском округе» на 2011-2016 годы</w:t>
      </w:r>
      <w:r w:rsidR="003B4247">
        <w:t xml:space="preserve">  </w:t>
      </w:r>
      <w:r w:rsidR="005C7A71" w:rsidRPr="005C7A71">
        <w:t>(утв.  решением Думы Гаринского городского округа от  27 октября 2011 г. N 427/51, с изменениями от</w:t>
      </w:r>
      <w:proofErr w:type="gramEnd"/>
      <w:r w:rsidR="005C7A71" w:rsidRPr="005C7A71">
        <w:t xml:space="preserve"> </w:t>
      </w:r>
      <w:proofErr w:type="gramStart"/>
      <w:r w:rsidR="005C7A71" w:rsidRPr="005C7A71">
        <w:t xml:space="preserve">18.10.2012 г. № 129/8 и от 24.10.2013 г.) в размере </w:t>
      </w:r>
      <w:r w:rsidR="00DB7A48" w:rsidRPr="00DB7A48">
        <w:t>65,1 тыс.</w:t>
      </w:r>
      <w:r w:rsidR="001145EE" w:rsidRPr="00DB7A48">
        <w:t xml:space="preserve"> </w:t>
      </w:r>
      <w:r w:rsidR="00DB7A48" w:rsidRPr="00DB7A48">
        <w:t>рублей</w:t>
      </w:r>
      <w:r w:rsidR="005C7A71" w:rsidRPr="005C7A71">
        <w:t>.</w:t>
      </w:r>
      <w:proofErr w:type="gramEnd"/>
    </w:p>
    <w:p w:rsidR="00C30470" w:rsidRPr="00C30470" w:rsidRDefault="00C30470" w:rsidP="00C30470">
      <w:pPr>
        <w:pStyle w:val="a5"/>
        <w:rPr>
          <w:b/>
        </w:rPr>
      </w:pPr>
    </w:p>
    <w:p w:rsidR="00C30470" w:rsidRPr="000954EF" w:rsidRDefault="000954EF" w:rsidP="000954EF">
      <w:pPr>
        <w:jc w:val="both"/>
        <w:rPr>
          <w:b/>
        </w:rPr>
      </w:pPr>
      <w:r>
        <w:rPr>
          <w:b/>
        </w:rPr>
        <w:lastRenderedPageBreak/>
        <w:t xml:space="preserve">10. </w:t>
      </w:r>
      <w:r w:rsidR="00C30470" w:rsidRPr="000954EF">
        <w:rPr>
          <w:b/>
        </w:rPr>
        <w:t>Работа админист</w:t>
      </w:r>
      <w:r w:rsidR="001945D3">
        <w:rPr>
          <w:b/>
        </w:rPr>
        <w:t>ративной комиссии, созданной</w:t>
      </w:r>
      <w:r w:rsidR="00C30470" w:rsidRPr="000954EF">
        <w:rPr>
          <w:b/>
        </w:rPr>
        <w:t xml:space="preserve"> в соответствии с Законом Свердловской области от 23.05.2011 г. № 31-ОЗ</w:t>
      </w:r>
    </w:p>
    <w:p w:rsidR="00361A64" w:rsidRDefault="00A524CF" w:rsidP="001C1E1F">
      <w:pPr>
        <w:pStyle w:val="a5"/>
        <w:spacing w:after="0" w:line="240" w:lineRule="auto"/>
        <w:ind w:left="0" w:firstLine="720"/>
        <w:jc w:val="both"/>
      </w:pPr>
      <w:r w:rsidRPr="00AD4E3B">
        <w:t>С</w:t>
      </w:r>
      <w:r w:rsidR="000553DE" w:rsidRPr="00AD4E3B">
        <w:t xml:space="preserve"> </w:t>
      </w:r>
      <w:r w:rsidR="00361A64">
        <w:t>начала 2015</w:t>
      </w:r>
      <w:r w:rsidRPr="00AD4E3B">
        <w:t xml:space="preserve"> года </w:t>
      </w:r>
      <w:r w:rsidR="0012243B" w:rsidRPr="00AD4E3B">
        <w:t xml:space="preserve">административной комиссией Гаринского городского округа </w:t>
      </w:r>
      <w:r w:rsidRPr="00AD4E3B">
        <w:t xml:space="preserve">проведено  </w:t>
      </w:r>
      <w:r w:rsidR="00361A64">
        <w:t>9</w:t>
      </w:r>
      <w:r w:rsidRPr="00AD4E3B">
        <w:t xml:space="preserve">   </w:t>
      </w:r>
      <w:r w:rsidR="00361A64">
        <w:t>заседаний</w:t>
      </w:r>
      <w:r w:rsidR="000553DE" w:rsidRPr="00AD4E3B">
        <w:t>,</w:t>
      </w:r>
      <w:r w:rsidRPr="00AD4E3B">
        <w:t xml:space="preserve"> на которых  </w:t>
      </w:r>
      <w:r w:rsidR="00361A64">
        <w:t>рассмотрено 13</w:t>
      </w:r>
      <w:r>
        <w:t xml:space="preserve"> административных дел</w:t>
      </w:r>
      <w:r w:rsidR="001C1E1F">
        <w:t xml:space="preserve">, из которых  принято к </w:t>
      </w:r>
      <w:r w:rsidR="001C1E1F" w:rsidRPr="0012243B">
        <w:t xml:space="preserve">производству  </w:t>
      </w:r>
      <w:r w:rsidR="00361A64">
        <w:t>13</w:t>
      </w:r>
      <w:r w:rsidR="0012243B" w:rsidRPr="0012243B">
        <w:t>.</w:t>
      </w:r>
      <w:r w:rsidR="00361A64">
        <w:t xml:space="preserve"> </w:t>
      </w:r>
    </w:p>
    <w:p w:rsidR="00361A64" w:rsidRDefault="00361A64" w:rsidP="001C1E1F">
      <w:pPr>
        <w:pStyle w:val="a5"/>
        <w:spacing w:after="0" w:line="240" w:lineRule="auto"/>
        <w:ind w:left="0" w:firstLine="720"/>
        <w:jc w:val="both"/>
      </w:pPr>
      <w:r>
        <w:t>Из них:</w:t>
      </w:r>
    </w:p>
    <w:p w:rsidR="00361A64" w:rsidRDefault="00361A64" w:rsidP="001C1E1F">
      <w:pPr>
        <w:pStyle w:val="a5"/>
        <w:spacing w:after="0" w:line="240" w:lineRule="auto"/>
        <w:ind w:left="0" w:firstLine="720"/>
        <w:jc w:val="both"/>
      </w:pPr>
      <w:r>
        <w:t>-</w:t>
      </w:r>
      <w:r w:rsidR="0012243B" w:rsidRPr="0012243B">
        <w:t xml:space="preserve"> </w:t>
      </w:r>
      <w:r>
        <w:t>н</w:t>
      </w:r>
      <w:r w:rsidR="001C1E1F" w:rsidRPr="0012243B">
        <w:t>азначено административных наказаний</w:t>
      </w:r>
      <w:r>
        <w:t xml:space="preserve"> в виде штрафа</w:t>
      </w:r>
      <w:r w:rsidR="001C1E1F" w:rsidRPr="0012243B">
        <w:t xml:space="preserve"> - </w:t>
      </w:r>
      <w:r>
        <w:t>8</w:t>
      </w:r>
      <w:r w:rsidR="001C1E1F" w:rsidRPr="0012243B">
        <w:t xml:space="preserve">, </w:t>
      </w:r>
      <w:r>
        <w:t>на сумму</w:t>
      </w:r>
      <w:r w:rsidR="001C1E1F">
        <w:t xml:space="preserve">– </w:t>
      </w:r>
      <w:r>
        <w:t>61</w:t>
      </w:r>
      <w:r w:rsidR="006C73A3">
        <w:t>00</w:t>
      </w:r>
      <w:r w:rsidR="001C1E1F">
        <w:t xml:space="preserve"> рублей</w:t>
      </w:r>
      <w:r w:rsidR="006C73A3">
        <w:t xml:space="preserve">, взыскано штрафов на сумму – </w:t>
      </w:r>
      <w:r>
        <w:t>2600 рублей,</w:t>
      </w:r>
    </w:p>
    <w:p w:rsidR="00361A64" w:rsidRDefault="00361A64" w:rsidP="001C1E1F">
      <w:pPr>
        <w:pStyle w:val="a5"/>
        <w:spacing w:after="0" w:line="240" w:lineRule="auto"/>
        <w:ind w:left="0" w:firstLine="720"/>
        <w:jc w:val="both"/>
      </w:pPr>
      <w:r>
        <w:t>- прекращено – 4 дела,</w:t>
      </w:r>
    </w:p>
    <w:p w:rsidR="00C30470" w:rsidRDefault="00361A64" w:rsidP="001C1E1F">
      <w:pPr>
        <w:pStyle w:val="a5"/>
        <w:spacing w:after="0" w:line="240" w:lineRule="auto"/>
        <w:ind w:left="0" w:firstLine="720"/>
        <w:jc w:val="both"/>
      </w:pPr>
      <w:r>
        <w:t>- по 1 делу вынесено решение – малозначительность.</w:t>
      </w:r>
      <w:r w:rsidR="001C1E1F">
        <w:t xml:space="preserve"> </w:t>
      </w:r>
      <w:r w:rsidR="00A524CF" w:rsidRPr="001C1E1F">
        <w:t xml:space="preserve">  </w:t>
      </w:r>
    </w:p>
    <w:p w:rsidR="001C1E1F" w:rsidRPr="00A524CF" w:rsidRDefault="001C1E1F" w:rsidP="001C1E1F">
      <w:pPr>
        <w:pStyle w:val="a5"/>
        <w:spacing w:after="0" w:line="240" w:lineRule="auto"/>
        <w:ind w:left="0" w:firstLine="720"/>
      </w:pP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11. </w:t>
      </w:r>
      <w:r w:rsidR="00C30470" w:rsidRPr="00361A64">
        <w:rPr>
          <w:b/>
        </w:rPr>
        <w:t>Уровень жизни населения</w:t>
      </w:r>
    </w:p>
    <w:p w:rsidR="001145EE" w:rsidRDefault="00361A64" w:rsidP="00005A91">
      <w:pPr>
        <w:pStyle w:val="a5"/>
        <w:spacing w:after="0" w:line="240" w:lineRule="auto"/>
        <w:ind w:left="0" w:firstLine="709"/>
        <w:jc w:val="both"/>
      </w:pPr>
      <w:r>
        <w:t>По данным статистики в 2015</w:t>
      </w:r>
      <w:r w:rsidR="00005A91" w:rsidRPr="00005A91">
        <w:t xml:space="preserve"> году среднемесячная заработная плата работников крупных и средних предприятий и некоммерческих организаций </w:t>
      </w:r>
      <w:r w:rsidR="00FF00BD" w:rsidRPr="00AD4E3B">
        <w:t xml:space="preserve">составила </w:t>
      </w:r>
      <w:r w:rsidR="004F3176">
        <w:t>26 072,4</w:t>
      </w:r>
      <w:r w:rsidR="00005A91" w:rsidRPr="00AD4E3B">
        <w:t xml:space="preserve"> руб., или </w:t>
      </w:r>
      <w:r w:rsidR="004F3176">
        <w:t>113</w:t>
      </w:r>
      <w:r w:rsidR="00005A91" w:rsidRPr="00AD4E3B">
        <w:t xml:space="preserve">% к уровню </w:t>
      </w:r>
      <w:r w:rsidR="004F3176">
        <w:t>2014</w:t>
      </w:r>
      <w:r w:rsidR="00005A91" w:rsidRPr="00AD4E3B">
        <w:t xml:space="preserve"> года.</w:t>
      </w:r>
    </w:p>
    <w:p w:rsidR="001145EE" w:rsidRDefault="001145EE" w:rsidP="00005A91">
      <w:pPr>
        <w:pStyle w:val="a5"/>
        <w:spacing w:after="0" w:line="240" w:lineRule="auto"/>
        <w:ind w:left="0" w:firstLine="709"/>
        <w:jc w:val="both"/>
      </w:pPr>
      <w:r>
        <w:t>Увеличился средний размер заработной платы на предприятиях</w:t>
      </w:r>
      <w:r w:rsidR="003764B7">
        <w:t xml:space="preserve"> и организациях</w:t>
      </w:r>
      <w:r>
        <w:t>:</w:t>
      </w:r>
    </w:p>
    <w:p w:rsidR="00036627" w:rsidRDefault="00036627" w:rsidP="00005A91">
      <w:pPr>
        <w:pStyle w:val="a5"/>
        <w:spacing w:after="0" w:line="240" w:lineRule="auto"/>
        <w:ind w:left="0" w:firstLine="709"/>
        <w:jc w:val="both"/>
      </w:pPr>
      <w:r>
        <w:t>- лесное хозяйство, лесозаготовки – 16 234 рубля (94 процента),</w:t>
      </w:r>
    </w:p>
    <w:p w:rsidR="00036627" w:rsidRDefault="00036627" w:rsidP="00005A91">
      <w:pPr>
        <w:pStyle w:val="a5"/>
        <w:spacing w:after="0" w:line="240" w:lineRule="auto"/>
        <w:ind w:left="0" w:firstLine="709"/>
        <w:jc w:val="both"/>
      </w:pPr>
      <w:r>
        <w:t>- розничная торговля – 9 952 рубля (104 процента),</w:t>
      </w:r>
    </w:p>
    <w:p w:rsidR="007645E6" w:rsidRDefault="001145EE" w:rsidP="00005A91">
      <w:pPr>
        <w:pStyle w:val="a5"/>
        <w:spacing w:after="0" w:line="240" w:lineRule="auto"/>
        <w:ind w:left="0" w:firstLine="709"/>
        <w:jc w:val="both"/>
      </w:pPr>
      <w:r>
        <w:t xml:space="preserve">- </w:t>
      </w:r>
      <w:r w:rsidR="007645E6">
        <w:t>по производству и распределению э</w:t>
      </w:r>
      <w:r w:rsidR="004F3176">
        <w:t>лектроэнергии, газа и воды – 12 065</w:t>
      </w:r>
      <w:r w:rsidR="007645E6">
        <w:t xml:space="preserve"> руб. (</w:t>
      </w:r>
      <w:r w:rsidR="004F3176">
        <w:t>109</w:t>
      </w:r>
      <w:r w:rsidR="007645E6">
        <w:t xml:space="preserve"> </w:t>
      </w:r>
      <w:r w:rsidR="004F3176">
        <w:t>процентов</w:t>
      </w:r>
      <w:r w:rsidR="007645E6">
        <w:t>),</w:t>
      </w:r>
    </w:p>
    <w:p w:rsidR="003764B7" w:rsidRDefault="007645E6" w:rsidP="00005A91">
      <w:pPr>
        <w:pStyle w:val="a5"/>
        <w:spacing w:after="0" w:line="240" w:lineRule="auto"/>
        <w:ind w:left="0" w:firstLine="709"/>
        <w:jc w:val="both"/>
      </w:pPr>
      <w:r>
        <w:t xml:space="preserve">- </w:t>
      </w:r>
      <w:r w:rsidR="003764B7">
        <w:t>вод</w:t>
      </w:r>
      <w:r w:rsidR="001945D3">
        <w:t xml:space="preserve">ного транспорта – </w:t>
      </w:r>
      <w:r w:rsidR="004F3176">
        <w:t>17 378</w:t>
      </w:r>
      <w:r w:rsidR="001945D3">
        <w:t xml:space="preserve"> руб. (</w:t>
      </w:r>
      <w:r w:rsidR="004F3176">
        <w:t>121,9</w:t>
      </w:r>
      <w:r w:rsidR="003764B7">
        <w:t xml:space="preserve"> процента),</w:t>
      </w:r>
    </w:p>
    <w:p w:rsidR="003764B7" w:rsidRDefault="003764B7" w:rsidP="00005A91">
      <w:pPr>
        <w:pStyle w:val="a5"/>
        <w:spacing w:after="0" w:line="240" w:lineRule="auto"/>
        <w:ind w:left="0" w:firstLine="709"/>
        <w:jc w:val="both"/>
      </w:pPr>
      <w:r>
        <w:t>- образования – 23 </w:t>
      </w:r>
      <w:r w:rsidR="004F3176">
        <w:t>512</w:t>
      </w:r>
      <w:r>
        <w:t xml:space="preserve"> руб. (</w:t>
      </w:r>
      <w:r w:rsidR="004F3176">
        <w:t>99,4</w:t>
      </w:r>
      <w:r>
        <w:t xml:space="preserve"> процента),</w:t>
      </w:r>
    </w:p>
    <w:p w:rsidR="003764B7" w:rsidRDefault="003764B7" w:rsidP="00005A91">
      <w:pPr>
        <w:pStyle w:val="a5"/>
        <w:spacing w:after="0" w:line="240" w:lineRule="auto"/>
        <w:ind w:left="0" w:firstLine="709"/>
        <w:jc w:val="both"/>
      </w:pPr>
      <w:r>
        <w:t xml:space="preserve">- физической культуры и спорта – </w:t>
      </w:r>
      <w:r w:rsidR="004F3176">
        <w:t>26 872</w:t>
      </w:r>
      <w:r>
        <w:t xml:space="preserve"> руб. (</w:t>
      </w:r>
      <w:r w:rsidR="004F3176">
        <w:t>130,1</w:t>
      </w:r>
      <w:r>
        <w:t xml:space="preserve"> процента),</w:t>
      </w:r>
    </w:p>
    <w:p w:rsidR="003764B7" w:rsidRDefault="003764B7" w:rsidP="00005A91">
      <w:pPr>
        <w:pStyle w:val="a5"/>
        <w:spacing w:after="0" w:line="240" w:lineRule="auto"/>
        <w:ind w:left="0" w:firstLine="709"/>
        <w:jc w:val="both"/>
      </w:pPr>
      <w:r>
        <w:t xml:space="preserve">- культуры – </w:t>
      </w:r>
      <w:r w:rsidR="004F3176">
        <w:t>23 961 руб. (18</w:t>
      </w:r>
      <w:r>
        <w:t>8 процентов).</w:t>
      </w:r>
    </w:p>
    <w:p w:rsidR="00C37FC1" w:rsidRDefault="003764B7" w:rsidP="00005A91">
      <w:pPr>
        <w:pStyle w:val="a5"/>
        <w:spacing w:after="0" w:line="240" w:lineRule="auto"/>
        <w:ind w:left="0" w:firstLine="709"/>
        <w:jc w:val="both"/>
      </w:pPr>
      <w:r>
        <w:t>Задолженность перед работниками бюджетной сферы отсутствует.</w:t>
      </w:r>
      <w:r w:rsidR="007645E6">
        <w:t xml:space="preserve">  </w:t>
      </w:r>
      <w:r w:rsidR="00005A91" w:rsidRPr="00AD4E3B">
        <w:t xml:space="preserve"> </w:t>
      </w:r>
    </w:p>
    <w:p w:rsidR="00C30470" w:rsidRDefault="00005A91" w:rsidP="00005A91">
      <w:pPr>
        <w:pStyle w:val="a5"/>
        <w:spacing w:after="0" w:line="240" w:lineRule="auto"/>
        <w:ind w:left="0" w:firstLine="709"/>
        <w:jc w:val="both"/>
      </w:pPr>
      <w:r w:rsidRPr="00005A91">
        <w:t>В плановом периоде прогнозируется рост заработной платы на 5-6% ежегодно.</w:t>
      </w:r>
    </w:p>
    <w:p w:rsidR="00793F0C" w:rsidRPr="00005A91" w:rsidRDefault="00793F0C" w:rsidP="00005A91">
      <w:pPr>
        <w:pStyle w:val="a5"/>
        <w:spacing w:after="0" w:line="240" w:lineRule="auto"/>
        <w:ind w:left="0" w:firstLine="709"/>
        <w:jc w:val="both"/>
      </w:pP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12. </w:t>
      </w:r>
      <w:r w:rsidR="00C30470" w:rsidRPr="000954EF">
        <w:rPr>
          <w:b/>
        </w:rPr>
        <w:t>Занятость населения</w:t>
      </w:r>
    </w:p>
    <w:p w:rsidR="00760CFE" w:rsidRPr="00C30470" w:rsidRDefault="00760CFE" w:rsidP="00760CFE">
      <w:pPr>
        <w:pStyle w:val="a5"/>
        <w:ind w:left="1065"/>
        <w:rPr>
          <w:b/>
        </w:rPr>
      </w:pPr>
    </w:p>
    <w:p w:rsidR="00760CFE" w:rsidRPr="00760CFE" w:rsidRDefault="00036627" w:rsidP="00793F0C">
      <w:pPr>
        <w:pStyle w:val="a5"/>
        <w:spacing w:after="0" w:line="240" w:lineRule="auto"/>
        <w:ind w:left="0" w:firstLine="567"/>
        <w:jc w:val="both"/>
      </w:pPr>
      <w:r>
        <w:t>За 2015</w:t>
      </w:r>
      <w:r w:rsidR="00760CFE" w:rsidRPr="00760CFE">
        <w:t xml:space="preserve"> год</w:t>
      </w:r>
      <w:r w:rsidR="0040148A">
        <w:t xml:space="preserve">  в ГУ «</w:t>
      </w:r>
      <w:proofErr w:type="spellStart"/>
      <w:r w:rsidR="0040148A">
        <w:t>Серовский</w:t>
      </w:r>
      <w:proofErr w:type="spellEnd"/>
      <w:r w:rsidR="0040148A">
        <w:t xml:space="preserve">  центр занятости» </w:t>
      </w:r>
      <w:r w:rsidR="00760CFE" w:rsidRPr="00760CFE">
        <w:t xml:space="preserve">  обратилось  </w:t>
      </w:r>
      <w:r w:rsidR="00717DCA">
        <w:t>1</w:t>
      </w:r>
      <w:r w:rsidR="003B2D98">
        <w:t xml:space="preserve"> </w:t>
      </w:r>
      <w:r>
        <w:t>209</w:t>
      </w:r>
      <w:r w:rsidR="00760CFE" w:rsidRPr="00760CFE">
        <w:t xml:space="preserve"> человек</w:t>
      </w:r>
      <w:r w:rsidR="0040148A">
        <w:t xml:space="preserve"> </w:t>
      </w:r>
      <w:r>
        <w:t>(в  2014</w:t>
      </w:r>
      <w:r w:rsidR="003B2D98">
        <w:t xml:space="preserve"> г. – </w:t>
      </w:r>
      <w:r>
        <w:t>1 222</w:t>
      </w:r>
      <w:r w:rsidR="003B2D98">
        <w:t xml:space="preserve"> человек</w:t>
      </w:r>
      <w:r>
        <w:t>а</w:t>
      </w:r>
      <w:r w:rsidR="003B2D98">
        <w:t xml:space="preserve">) </w:t>
      </w:r>
      <w:r w:rsidR="0040148A" w:rsidRPr="0040148A">
        <w:t xml:space="preserve">с целью получения государственных  услуг в области </w:t>
      </w:r>
      <w:r w:rsidR="0040148A">
        <w:t>содействия занятости населения</w:t>
      </w:r>
      <w:r w:rsidR="00760CFE" w:rsidRPr="00760CFE">
        <w:t xml:space="preserve">,  в том числе </w:t>
      </w:r>
      <w:r>
        <w:t>365 граждан</w:t>
      </w:r>
      <w:r w:rsidR="00760CFE" w:rsidRPr="00760CFE">
        <w:t xml:space="preserve"> </w:t>
      </w:r>
      <w:r w:rsidR="00C07E1D">
        <w:t>(в 2014 г. – 402</w:t>
      </w:r>
      <w:r w:rsidR="003B2D98">
        <w:t xml:space="preserve"> граждан</w:t>
      </w:r>
      <w:r w:rsidR="00C07E1D">
        <w:t>ина</w:t>
      </w:r>
      <w:r w:rsidR="003B2D98">
        <w:t xml:space="preserve">) </w:t>
      </w:r>
      <w:r w:rsidR="00760CFE" w:rsidRPr="00760CFE">
        <w:t xml:space="preserve">за содействием в поиске подходящей работы. Трудоустроено граждан – </w:t>
      </w:r>
      <w:r w:rsidR="00C07E1D">
        <w:t>260</w:t>
      </w:r>
      <w:r w:rsidR="00717DCA">
        <w:t xml:space="preserve"> человек</w:t>
      </w:r>
      <w:r w:rsidR="00C07E1D">
        <w:t xml:space="preserve"> (в 2014 г. – 298 человек</w:t>
      </w:r>
      <w:r w:rsidR="003B2D98">
        <w:t>)</w:t>
      </w:r>
      <w:r w:rsidR="00760CFE" w:rsidRPr="00760CFE">
        <w:t>.</w:t>
      </w:r>
      <w:r w:rsidR="00373E19">
        <w:t xml:space="preserve"> </w:t>
      </w:r>
      <w:r w:rsidR="00373E19" w:rsidRPr="00373E19">
        <w:t>Доля трудоустроенных граждан в численности, обратившихся в поиске подходящей работы,</w:t>
      </w:r>
      <w:r w:rsidR="00373E19">
        <w:t xml:space="preserve"> составляет </w:t>
      </w:r>
      <w:r w:rsidR="00C07E1D">
        <w:t>71,2</w:t>
      </w:r>
      <w:r w:rsidR="00373E19">
        <w:t>%</w:t>
      </w:r>
      <w:r w:rsidR="00C07E1D">
        <w:t xml:space="preserve"> (в 2014 г. – 74,1</w:t>
      </w:r>
      <w:r w:rsidR="003B2D98">
        <w:t>%)</w:t>
      </w:r>
      <w:r w:rsidR="00373E19">
        <w:t>.</w:t>
      </w:r>
    </w:p>
    <w:p w:rsidR="00373E19" w:rsidRDefault="00760CFE" w:rsidP="009B17EA">
      <w:pPr>
        <w:pStyle w:val="a5"/>
        <w:spacing w:after="0" w:line="240" w:lineRule="auto"/>
        <w:ind w:left="0" w:firstLine="567"/>
        <w:jc w:val="both"/>
      </w:pPr>
      <w:r w:rsidRPr="00760CFE">
        <w:t xml:space="preserve">Численность безработных граждан по </w:t>
      </w:r>
      <w:proofErr w:type="spellStart"/>
      <w:r w:rsidRPr="00760CFE">
        <w:t>Гаринскому</w:t>
      </w:r>
      <w:proofErr w:type="spellEnd"/>
      <w:r w:rsidRPr="00760CFE">
        <w:t xml:space="preserve"> городскому о</w:t>
      </w:r>
      <w:r w:rsidR="00C07E1D">
        <w:t>кругу по состоянию на 01.01.2016</w:t>
      </w:r>
      <w:r w:rsidRPr="00760CFE">
        <w:t xml:space="preserve"> года составила </w:t>
      </w:r>
      <w:r w:rsidR="00C07E1D">
        <w:t>104</w:t>
      </w:r>
      <w:r w:rsidRPr="00C07E1D">
        <w:t xml:space="preserve"> чело</w:t>
      </w:r>
      <w:r w:rsidR="00717DCA" w:rsidRPr="00C07E1D">
        <w:t>век</w:t>
      </w:r>
      <w:r w:rsidR="00C07E1D">
        <w:t>а</w:t>
      </w:r>
      <w:r w:rsidRPr="00C07E1D">
        <w:t>,</w:t>
      </w:r>
      <w:r w:rsidR="00C07E1D">
        <w:t xml:space="preserve"> что ниже уровня 2014 года на 9</w:t>
      </w:r>
      <w:r w:rsidR="003B2D98" w:rsidRPr="00C07E1D">
        <w:t xml:space="preserve"> человек.  У</w:t>
      </w:r>
      <w:r w:rsidRPr="00C07E1D">
        <w:t xml:space="preserve">ровень </w:t>
      </w:r>
      <w:r w:rsidR="009B17EA" w:rsidRPr="00C07E1D">
        <w:t xml:space="preserve">регистрируемой </w:t>
      </w:r>
      <w:r w:rsidRPr="00C07E1D">
        <w:t>безр</w:t>
      </w:r>
      <w:r w:rsidRPr="00760CFE">
        <w:t xml:space="preserve">аботицы </w:t>
      </w:r>
      <w:r w:rsidR="00C07E1D">
        <w:t>01.01.2016</w:t>
      </w:r>
      <w:r w:rsidR="009B17EA">
        <w:t xml:space="preserve"> г. – </w:t>
      </w:r>
      <w:r w:rsidR="00C07E1D">
        <w:t>3,15</w:t>
      </w:r>
      <w:r w:rsidRPr="00760CFE">
        <w:t>%</w:t>
      </w:r>
      <w:r w:rsidR="003B2D98">
        <w:t>,</w:t>
      </w:r>
      <w:r w:rsidR="00C07E1D">
        <w:t xml:space="preserve"> что ниже уровня  2014 года на 0,27</w:t>
      </w:r>
      <w:r w:rsidR="009B17EA">
        <w:t>%</w:t>
      </w:r>
      <w:r w:rsidR="003B2D98">
        <w:t xml:space="preserve"> </w:t>
      </w:r>
      <w:r w:rsidRPr="00760CFE">
        <w:t>.</w:t>
      </w:r>
      <w:r w:rsidR="00373E19" w:rsidRPr="00373E19">
        <w:t xml:space="preserve"> Уровень общ</w:t>
      </w:r>
      <w:r w:rsidR="00C07E1D">
        <w:t>ей безработицы на 01.12.2015</w:t>
      </w:r>
      <w:r w:rsidR="00373E19">
        <w:t xml:space="preserve"> г.  составляет </w:t>
      </w:r>
      <w:r w:rsidR="00C07E1D">
        <w:t>8,0% (273</w:t>
      </w:r>
      <w:r w:rsidR="00717DCA">
        <w:t xml:space="preserve"> человек</w:t>
      </w:r>
      <w:r w:rsidR="00C07E1D">
        <w:t>а</w:t>
      </w:r>
      <w:r w:rsidR="009B17EA">
        <w:t xml:space="preserve">), величина показателя </w:t>
      </w:r>
      <w:r w:rsidR="00C07E1D">
        <w:t>ниже уровня 2014</w:t>
      </w:r>
      <w:r w:rsidR="009B17EA">
        <w:t xml:space="preserve"> года</w:t>
      </w:r>
      <w:r w:rsidR="00C07E1D">
        <w:t xml:space="preserve"> на 1,3% (33 человека)</w:t>
      </w:r>
      <w:r w:rsidR="009B17EA">
        <w:t>.</w:t>
      </w:r>
    </w:p>
    <w:p w:rsidR="009B17EA" w:rsidRDefault="009B17EA" w:rsidP="009B17EA">
      <w:pPr>
        <w:pStyle w:val="a5"/>
        <w:spacing w:after="0" w:line="240" w:lineRule="auto"/>
        <w:ind w:left="0" w:firstLine="567"/>
        <w:jc w:val="both"/>
      </w:pPr>
    </w:p>
    <w:p w:rsidR="00C30470" w:rsidRDefault="000954EF" w:rsidP="000954EF">
      <w:pPr>
        <w:rPr>
          <w:b/>
        </w:rPr>
      </w:pPr>
      <w:r>
        <w:rPr>
          <w:b/>
        </w:rPr>
        <w:lastRenderedPageBreak/>
        <w:t xml:space="preserve">13. </w:t>
      </w:r>
      <w:r w:rsidR="00C30470" w:rsidRPr="000954EF">
        <w:rPr>
          <w:b/>
        </w:rPr>
        <w:t>Пожарная безопасность</w:t>
      </w:r>
    </w:p>
    <w:p w:rsidR="003F3218" w:rsidRDefault="00A32C2C" w:rsidP="00A32C2C">
      <w:pPr>
        <w:spacing w:line="240" w:lineRule="auto"/>
        <w:jc w:val="both"/>
        <w:rPr>
          <w:szCs w:val="28"/>
        </w:rPr>
      </w:pPr>
      <w:r>
        <w:rPr>
          <w:b/>
        </w:rPr>
        <w:t xml:space="preserve">       </w:t>
      </w:r>
      <w:r w:rsidRPr="00443068">
        <w:rPr>
          <w:szCs w:val="28"/>
        </w:rPr>
        <w:t xml:space="preserve">За 12 месяцев 2015 года на территории Гаринского городского округа зарегистрировано 14 </w:t>
      </w:r>
      <w:r w:rsidR="003F3218">
        <w:rPr>
          <w:szCs w:val="28"/>
        </w:rPr>
        <w:t>пожаров</w:t>
      </w:r>
      <w:r w:rsidRPr="00443068">
        <w:rPr>
          <w:szCs w:val="28"/>
        </w:rPr>
        <w:t xml:space="preserve"> и 4 загорания, убыток от пожаров составил 1</w:t>
      </w:r>
      <w:r w:rsidR="003F3218">
        <w:rPr>
          <w:szCs w:val="28"/>
        </w:rPr>
        <w:t> </w:t>
      </w:r>
      <w:r w:rsidRPr="00443068">
        <w:rPr>
          <w:szCs w:val="28"/>
        </w:rPr>
        <w:t>459</w:t>
      </w:r>
      <w:r w:rsidR="003F3218">
        <w:rPr>
          <w:szCs w:val="28"/>
        </w:rPr>
        <w:t xml:space="preserve"> </w:t>
      </w:r>
      <w:r w:rsidRPr="00443068">
        <w:rPr>
          <w:szCs w:val="28"/>
        </w:rPr>
        <w:t>400 рублей</w:t>
      </w:r>
      <w:r w:rsidR="003F3218">
        <w:rPr>
          <w:szCs w:val="28"/>
        </w:rPr>
        <w:t xml:space="preserve">. </w:t>
      </w:r>
      <w:r w:rsidRPr="00443068">
        <w:rPr>
          <w:szCs w:val="28"/>
        </w:rPr>
        <w:t xml:space="preserve"> При пожарах погибло 3 человека, </w:t>
      </w:r>
      <w:r>
        <w:rPr>
          <w:szCs w:val="28"/>
        </w:rPr>
        <w:t>погибших детей нет</w:t>
      </w:r>
      <w:r w:rsidR="003F3218">
        <w:rPr>
          <w:szCs w:val="28"/>
        </w:rPr>
        <w:t xml:space="preserve">, </w:t>
      </w:r>
      <w:r w:rsidRPr="00443068">
        <w:rPr>
          <w:szCs w:val="28"/>
        </w:rPr>
        <w:t>травмировано 2 человек</w:t>
      </w:r>
      <w:r w:rsidR="003F3218">
        <w:rPr>
          <w:szCs w:val="28"/>
        </w:rPr>
        <w:t>а</w:t>
      </w:r>
      <w:r w:rsidRPr="00443068">
        <w:rPr>
          <w:szCs w:val="28"/>
        </w:rPr>
        <w:t xml:space="preserve">, </w:t>
      </w:r>
      <w:r w:rsidR="003F3218">
        <w:rPr>
          <w:szCs w:val="28"/>
        </w:rPr>
        <w:t>огнем уничтожено 7 строений.</w:t>
      </w:r>
    </w:p>
    <w:p w:rsidR="00A32C2C" w:rsidRPr="00443068" w:rsidRDefault="003F3218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A32C2C" w:rsidRPr="00443068">
        <w:rPr>
          <w:szCs w:val="28"/>
        </w:rPr>
        <w:t>По местам возникновения пожары распределились следующим образом:</w:t>
      </w:r>
    </w:p>
    <w:p w:rsidR="00A32C2C" w:rsidRPr="00443068" w:rsidRDefault="00A32C2C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443068">
        <w:rPr>
          <w:szCs w:val="28"/>
        </w:rPr>
        <w:t xml:space="preserve">жилой сектор  </w:t>
      </w:r>
      <w:r>
        <w:rPr>
          <w:szCs w:val="28"/>
        </w:rPr>
        <w:t>-</w:t>
      </w:r>
      <w:r w:rsidRPr="00443068">
        <w:rPr>
          <w:szCs w:val="28"/>
        </w:rPr>
        <w:t xml:space="preserve">  12 пожаров</w:t>
      </w:r>
      <w:r>
        <w:rPr>
          <w:szCs w:val="28"/>
        </w:rPr>
        <w:t>,</w:t>
      </w:r>
    </w:p>
    <w:p w:rsidR="00A32C2C" w:rsidRPr="00443068" w:rsidRDefault="00A32C2C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443068">
        <w:rPr>
          <w:szCs w:val="28"/>
        </w:rPr>
        <w:t xml:space="preserve">автотранспорт     </w:t>
      </w:r>
      <w:r>
        <w:rPr>
          <w:szCs w:val="28"/>
        </w:rPr>
        <w:t>-</w:t>
      </w:r>
      <w:r w:rsidRPr="00443068">
        <w:rPr>
          <w:szCs w:val="28"/>
        </w:rPr>
        <w:t xml:space="preserve">         1 пожар</w:t>
      </w:r>
      <w:r>
        <w:rPr>
          <w:szCs w:val="28"/>
        </w:rPr>
        <w:t>,</w:t>
      </w:r>
    </w:p>
    <w:p w:rsidR="00A32C2C" w:rsidRPr="00443068" w:rsidRDefault="00A32C2C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443068">
        <w:rPr>
          <w:szCs w:val="28"/>
        </w:rPr>
        <w:t xml:space="preserve">прочие объекты     </w:t>
      </w:r>
      <w:r>
        <w:rPr>
          <w:szCs w:val="28"/>
        </w:rPr>
        <w:t>-</w:t>
      </w:r>
      <w:r w:rsidRPr="00443068">
        <w:rPr>
          <w:szCs w:val="28"/>
        </w:rPr>
        <w:t xml:space="preserve">       1 пожар</w:t>
      </w:r>
      <w:r>
        <w:rPr>
          <w:szCs w:val="28"/>
        </w:rPr>
        <w:t>.</w:t>
      </w:r>
    </w:p>
    <w:p w:rsidR="00A32C2C" w:rsidRPr="00443068" w:rsidRDefault="00A32C2C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443068">
        <w:rPr>
          <w:szCs w:val="28"/>
        </w:rPr>
        <w:t xml:space="preserve"> По причинам возникновения пожары распределились следующим образом:</w:t>
      </w:r>
    </w:p>
    <w:p w:rsidR="00A32C2C" w:rsidRPr="00443068" w:rsidRDefault="00A32C2C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443068">
        <w:rPr>
          <w:szCs w:val="28"/>
        </w:rPr>
        <w:t xml:space="preserve">неосторожное обращение с огнем  </w:t>
      </w:r>
      <w:r>
        <w:rPr>
          <w:szCs w:val="28"/>
        </w:rPr>
        <w:t xml:space="preserve">- </w:t>
      </w:r>
      <w:r w:rsidRPr="00443068">
        <w:rPr>
          <w:szCs w:val="28"/>
        </w:rPr>
        <w:t>4 пожара</w:t>
      </w:r>
      <w:r>
        <w:rPr>
          <w:szCs w:val="28"/>
        </w:rPr>
        <w:t>,</w:t>
      </w:r>
    </w:p>
    <w:p w:rsidR="00A32C2C" w:rsidRPr="00443068" w:rsidRDefault="00A32C2C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443068">
        <w:rPr>
          <w:szCs w:val="28"/>
        </w:rPr>
        <w:t xml:space="preserve">электротехнические причины  </w:t>
      </w:r>
      <w:r>
        <w:rPr>
          <w:szCs w:val="28"/>
        </w:rPr>
        <w:t xml:space="preserve">- </w:t>
      </w:r>
      <w:r w:rsidRPr="00443068">
        <w:rPr>
          <w:szCs w:val="28"/>
        </w:rPr>
        <w:t>6 пожаров</w:t>
      </w:r>
      <w:r>
        <w:rPr>
          <w:szCs w:val="28"/>
        </w:rPr>
        <w:t>,</w:t>
      </w:r>
    </w:p>
    <w:p w:rsidR="00A32C2C" w:rsidRPr="00443068" w:rsidRDefault="00A32C2C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443068">
        <w:rPr>
          <w:szCs w:val="28"/>
        </w:rPr>
        <w:t xml:space="preserve">НППБ при эксплуатации печей  </w:t>
      </w:r>
      <w:r>
        <w:rPr>
          <w:szCs w:val="28"/>
        </w:rPr>
        <w:t xml:space="preserve">- </w:t>
      </w:r>
      <w:r w:rsidRPr="00443068">
        <w:rPr>
          <w:szCs w:val="28"/>
        </w:rPr>
        <w:t>3 пожара</w:t>
      </w:r>
      <w:r>
        <w:rPr>
          <w:szCs w:val="28"/>
        </w:rPr>
        <w:t>,</w:t>
      </w:r>
    </w:p>
    <w:p w:rsidR="00A32C2C" w:rsidRPr="00443068" w:rsidRDefault="00A32C2C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>- у</w:t>
      </w:r>
      <w:r w:rsidRPr="00443068">
        <w:rPr>
          <w:szCs w:val="28"/>
        </w:rPr>
        <w:t xml:space="preserve">мышленный поджег </w:t>
      </w:r>
      <w:r>
        <w:rPr>
          <w:szCs w:val="28"/>
        </w:rPr>
        <w:t xml:space="preserve">- </w:t>
      </w:r>
      <w:r w:rsidRPr="00443068">
        <w:rPr>
          <w:szCs w:val="28"/>
        </w:rPr>
        <w:t>1 пожар</w:t>
      </w:r>
      <w:r>
        <w:rPr>
          <w:szCs w:val="28"/>
        </w:rPr>
        <w:t>.</w:t>
      </w:r>
    </w:p>
    <w:p w:rsidR="003F3218" w:rsidRPr="00D43252" w:rsidRDefault="00A32C2C" w:rsidP="003F3218">
      <w:pPr>
        <w:pStyle w:val="a5"/>
        <w:spacing w:after="0" w:line="240" w:lineRule="auto"/>
        <w:ind w:left="0"/>
        <w:jc w:val="both"/>
      </w:pPr>
      <w:r w:rsidRPr="00443068">
        <w:rPr>
          <w:szCs w:val="28"/>
        </w:rPr>
        <w:tab/>
        <w:t>Для стабилизации обстановки с пожарами и гибелью людей силами личного состава ПЧ 6/3 регулярно проводятся инструктажи населения по правилам поведения на пожарах и кризисных ситуациях</w:t>
      </w:r>
      <w:r>
        <w:rPr>
          <w:szCs w:val="28"/>
        </w:rPr>
        <w:t>. З</w:t>
      </w:r>
      <w:r w:rsidRPr="00443068">
        <w:rPr>
          <w:szCs w:val="28"/>
        </w:rPr>
        <w:t>а 12 месяцев 2015 года, в ходе проведения единого дня профилактики и рейдов по жилому сектору п. Гари  обучено населения: 4299 человек из них: в быту 4043 человек, на предприятиях и в организациях 256 человек.  На страницах районной газеты «Вести севера» опубликовано 7 заметок</w:t>
      </w:r>
      <w:r>
        <w:rPr>
          <w:szCs w:val="28"/>
        </w:rPr>
        <w:t xml:space="preserve"> на противопожарную тематику. </w:t>
      </w:r>
      <w:r w:rsidR="003F3218">
        <w:t>Вопросы пожарной безопасности рассматривались на совещаниях органов местного самоуправления округа.</w:t>
      </w:r>
    </w:p>
    <w:p w:rsidR="003F3218" w:rsidRDefault="003F3218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A32C2C" w:rsidRPr="00443068">
        <w:rPr>
          <w:szCs w:val="28"/>
        </w:rPr>
        <w:t>В ходе проведения инструктажей населения проверено 1666 жилых домов (квартир)</w:t>
      </w:r>
      <w:r w:rsidR="00A32C2C">
        <w:rPr>
          <w:szCs w:val="28"/>
        </w:rPr>
        <w:t>,</w:t>
      </w:r>
      <w:r w:rsidR="00A32C2C" w:rsidRPr="00443068">
        <w:rPr>
          <w:szCs w:val="28"/>
        </w:rPr>
        <w:t xml:space="preserve"> распространено 1967 листовок памяток на противопожарную тематику.</w:t>
      </w:r>
    </w:p>
    <w:p w:rsidR="003F3218" w:rsidRPr="00EC0F02" w:rsidRDefault="003F3218" w:rsidP="003F3218">
      <w:pPr>
        <w:pStyle w:val="a5"/>
        <w:spacing w:after="0" w:line="240" w:lineRule="auto"/>
        <w:ind w:left="0"/>
        <w:jc w:val="both"/>
      </w:pPr>
      <w:r w:rsidRPr="00EC0F02">
        <w:t xml:space="preserve">        В каждом территориальном органе округа имеются внештатные  инструктора пожарной профилактики, которые ведут работу с населением по противопожарной профилактике, ограничению доступа населения в лес, в пожароопасный период. </w:t>
      </w:r>
    </w:p>
    <w:p w:rsidR="00A32C2C" w:rsidRPr="00EC0F02" w:rsidRDefault="003F3218" w:rsidP="003F3218">
      <w:pPr>
        <w:pStyle w:val="a5"/>
        <w:spacing w:after="0" w:line="240" w:lineRule="auto"/>
        <w:ind w:left="0"/>
        <w:jc w:val="both"/>
      </w:pPr>
      <w:r w:rsidRPr="00EC0F02">
        <w:t xml:space="preserve">        </w:t>
      </w:r>
      <w:proofErr w:type="gramStart"/>
      <w:r w:rsidRPr="00EC0F02">
        <w:t xml:space="preserve">На территории округа организовано 5 добровольных пожарных дружины (с. Андрюшино, д. Нихвор, д. </w:t>
      </w:r>
      <w:proofErr w:type="spellStart"/>
      <w:r w:rsidRPr="00EC0F02">
        <w:t>Шантальская</w:t>
      </w:r>
      <w:proofErr w:type="spellEnd"/>
      <w:r w:rsidRPr="00EC0F02">
        <w:t xml:space="preserve">, с. Ерёмино, п. Пуксинка), действующих от Общественной организации «Добровольная пожарная охрана Северного управленческого округа Свердловской области»,   которые укомплектованы </w:t>
      </w:r>
      <w:r w:rsidR="00EC0F02" w:rsidRPr="00EC0F02">
        <w:t xml:space="preserve">ранцевыми огнетушителями, </w:t>
      </w:r>
      <w:r w:rsidRPr="00EC0F02">
        <w:t xml:space="preserve">пожарными мотопомпами или автомобилями, приспособленными для тушения пожара.    </w:t>
      </w:r>
      <w:proofErr w:type="gramEnd"/>
    </w:p>
    <w:p w:rsidR="00A32C2C" w:rsidRPr="00BC6A65" w:rsidRDefault="003F3218" w:rsidP="003F3218">
      <w:pPr>
        <w:pStyle w:val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32C2C" w:rsidRPr="00BC6A65">
        <w:rPr>
          <w:color w:val="000000"/>
        </w:rPr>
        <w:t>Постановлением Главы Гаринского городского округа №435 от 20.10.2014 года «Об утверждении Муниципальной Программы «Пожарная безопасность в Гаринском городском округе на 2015-2020 годы» на выполнение мероприятий по пожарной безопасности на 2015-2020 годы заложено 1 мл. 361 тыс. рублей</w:t>
      </w:r>
      <w:r w:rsidR="00A32C2C">
        <w:rPr>
          <w:color w:val="000000"/>
        </w:rPr>
        <w:t xml:space="preserve">, </w:t>
      </w:r>
      <w:r w:rsidR="00A32C2C" w:rsidRPr="00BC6A65">
        <w:rPr>
          <w:color w:val="000000"/>
        </w:rPr>
        <w:t>на 2015 год заложено 216 тыс. рублей</w:t>
      </w:r>
      <w:r>
        <w:rPr>
          <w:color w:val="000000"/>
        </w:rPr>
        <w:t>.</w:t>
      </w:r>
      <w:r w:rsidR="00A32C2C">
        <w:rPr>
          <w:color w:val="000000"/>
        </w:rPr>
        <w:t xml:space="preserve">  </w:t>
      </w:r>
      <w:r>
        <w:rPr>
          <w:color w:val="000000"/>
        </w:rPr>
        <w:t>В 2015 году выполнены</w:t>
      </w:r>
      <w:r w:rsidR="00A32C2C" w:rsidRPr="00BC6A65">
        <w:rPr>
          <w:color w:val="000000"/>
        </w:rPr>
        <w:t xml:space="preserve"> следующие мероприятия: </w:t>
      </w:r>
    </w:p>
    <w:p w:rsidR="00A32C2C" w:rsidRPr="00BC6A65" w:rsidRDefault="00A32C2C" w:rsidP="003F3218">
      <w:pPr>
        <w:pStyle w:val="2"/>
        <w:spacing w:line="240" w:lineRule="auto"/>
        <w:jc w:val="both"/>
        <w:rPr>
          <w:color w:val="000000"/>
        </w:rPr>
      </w:pPr>
      <w:r w:rsidRPr="00BC6A65">
        <w:rPr>
          <w:color w:val="000000"/>
        </w:rPr>
        <w:lastRenderedPageBreak/>
        <w:t>- обустройство подъезда к пожарному водоёму;</w:t>
      </w:r>
    </w:p>
    <w:p w:rsidR="00A32C2C" w:rsidRPr="00BC6A65" w:rsidRDefault="00A32C2C" w:rsidP="003F3218">
      <w:pPr>
        <w:pStyle w:val="2"/>
        <w:spacing w:line="240" w:lineRule="auto"/>
        <w:jc w:val="both"/>
        <w:rPr>
          <w:color w:val="000000"/>
        </w:rPr>
      </w:pPr>
      <w:r w:rsidRPr="00BC6A65">
        <w:rPr>
          <w:color w:val="000000"/>
        </w:rPr>
        <w:t>- приобретение ГСМ;</w:t>
      </w:r>
    </w:p>
    <w:p w:rsidR="00A32C2C" w:rsidRPr="00BC6A65" w:rsidRDefault="00A32C2C" w:rsidP="00DE5DA4">
      <w:pPr>
        <w:pStyle w:val="2"/>
        <w:spacing w:line="240" w:lineRule="auto"/>
        <w:jc w:val="both"/>
        <w:rPr>
          <w:color w:val="000000"/>
        </w:rPr>
      </w:pPr>
      <w:r w:rsidRPr="00BC6A65">
        <w:rPr>
          <w:color w:val="000000"/>
        </w:rPr>
        <w:t xml:space="preserve">- обновление минерализованных полос. </w:t>
      </w:r>
    </w:p>
    <w:p w:rsidR="00A32C2C" w:rsidRDefault="00A32C2C" w:rsidP="00A32C2C">
      <w:pPr>
        <w:pStyle w:val="2"/>
        <w:spacing w:line="240" w:lineRule="auto"/>
        <w:rPr>
          <w:color w:val="000000"/>
        </w:rPr>
      </w:pPr>
      <w:r w:rsidRPr="00BC6A65">
        <w:rPr>
          <w:color w:val="000000"/>
        </w:rPr>
        <w:t xml:space="preserve">Так же на территории Гаринского округа остается 28 </w:t>
      </w:r>
      <w:r>
        <w:rPr>
          <w:color w:val="000000"/>
        </w:rPr>
        <w:t xml:space="preserve">безводных </w:t>
      </w:r>
      <w:r w:rsidRPr="00BC6A65">
        <w:rPr>
          <w:color w:val="000000"/>
        </w:rPr>
        <w:t>населенных пунктов не обеспеченных водой для целей пожаротушения.</w:t>
      </w:r>
    </w:p>
    <w:p w:rsidR="00A32C2C" w:rsidRPr="00443068" w:rsidRDefault="00A32C2C" w:rsidP="00A32C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443068">
        <w:rPr>
          <w:szCs w:val="28"/>
        </w:rPr>
        <w:t>Самыми проблемными вопросами обеспечения пожарной безопасности на территории Гаринского городского округа являются:</w:t>
      </w:r>
    </w:p>
    <w:p w:rsidR="00A32C2C" w:rsidRPr="00443068" w:rsidRDefault="00A32C2C" w:rsidP="00A32C2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szCs w:val="28"/>
        </w:rPr>
      </w:pPr>
      <w:r w:rsidRPr="00443068">
        <w:rPr>
          <w:szCs w:val="28"/>
        </w:rPr>
        <w:t xml:space="preserve">удаленность населенных пунктов от пункта дислокации ПЧ 6/3 ГПТУ СО «ОПС СО№6» в южном направлении д. </w:t>
      </w:r>
      <w:proofErr w:type="spellStart"/>
      <w:r w:rsidRPr="00443068">
        <w:rPr>
          <w:szCs w:val="28"/>
        </w:rPr>
        <w:t>Круторечка</w:t>
      </w:r>
      <w:proofErr w:type="spellEnd"/>
      <w:r w:rsidRPr="0044306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02 км"/>
        </w:smartTagPr>
        <w:r w:rsidRPr="00443068">
          <w:rPr>
            <w:szCs w:val="28"/>
          </w:rPr>
          <w:t>102 км</w:t>
        </w:r>
      </w:smartTag>
      <w:r w:rsidRPr="00443068">
        <w:rPr>
          <w:szCs w:val="28"/>
        </w:rPr>
        <w:t xml:space="preserve">, в северном направлении д. </w:t>
      </w:r>
      <w:proofErr w:type="spellStart"/>
      <w:r w:rsidRPr="00443068">
        <w:rPr>
          <w:szCs w:val="28"/>
        </w:rPr>
        <w:t>Шанталь</w:t>
      </w:r>
      <w:r>
        <w:rPr>
          <w:szCs w:val="28"/>
        </w:rPr>
        <w:t>ская</w:t>
      </w:r>
      <w:proofErr w:type="spellEnd"/>
      <w:r w:rsidRPr="0044306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30 км"/>
        </w:smartTagPr>
        <w:r w:rsidRPr="00443068">
          <w:rPr>
            <w:szCs w:val="28"/>
          </w:rPr>
          <w:t>130 км</w:t>
        </w:r>
      </w:smartTag>
      <w:r w:rsidRPr="00443068">
        <w:rPr>
          <w:szCs w:val="28"/>
        </w:rPr>
        <w:t xml:space="preserve">, </w:t>
      </w:r>
      <w:proofErr w:type="gramStart"/>
      <w:r w:rsidRPr="00443068">
        <w:rPr>
          <w:szCs w:val="28"/>
        </w:rPr>
        <w:t>в следствие</w:t>
      </w:r>
      <w:proofErr w:type="gramEnd"/>
      <w:r w:rsidRPr="00443068">
        <w:rPr>
          <w:szCs w:val="28"/>
        </w:rPr>
        <w:t xml:space="preserve"> </w:t>
      </w:r>
      <w:r w:rsidR="00DE5DA4">
        <w:rPr>
          <w:szCs w:val="28"/>
        </w:rPr>
        <w:t xml:space="preserve">этого </w:t>
      </w:r>
      <w:r>
        <w:rPr>
          <w:szCs w:val="28"/>
        </w:rPr>
        <w:t>отсутствует</w:t>
      </w:r>
      <w:r w:rsidR="00DE5DA4">
        <w:rPr>
          <w:szCs w:val="28"/>
        </w:rPr>
        <w:t xml:space="preserve"> возможность прибытия</w:t>
      </w:r>
      <w:r w:rsidRPr="00443068">
        <w:rPr>
          <w:szCs w:val="28"/>
        </w:rPr>
        <w:t xml:space="preserve"> пожарного подразделения к месту вызова в соответствии </w:t>
      </w:r>
      <w:r w:rsidR="00DE5DA4">
        <w:rPr>
          <w:szCs w:val="28"/>
        </w:rPr>
        <w:t>с требованиями</w:t>
      </w:r>
      <w:r w:rsidRPr="00443068">
        <w:rPr>
          <w:szCs w:val="28"/>
        </w:rPr>
        <w:t xml:space="preserve"> ст.76. гл.17 Технического регламента;</w:t>
      </w:r>
    </w:p>
    <w:p w:rsidR="00A32C2C" w:rsidRPr="00443068" w:rsidRDefault="00A32C2C" w:rsidP="00A32C2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szCs w:val="28"/>
        </w:rPr>
      </w:pPr>
      <w:r w:rsidRPr="00443068">
        <w:rPr>
          <w:szCs w:val="28"/>
        </w:rPr>
        <w:t>отсутствие круглогодичного транспортного сообщения с населенными пунктами района;</w:t>
      </w:r>
    </w:p>
    <w:p w:rsidR="00A32C2C" w:rsidRPr="00443068" w:rsidRDefault="00A32C2C" w:rsidP="00A32C2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szCs w:val="28"/>
        </w:rPr>
      </w:pPr>
      <w:proofErr w:type="gramStart"/>
      <w:r w:rsidRPr="00443068">
        <w:rPr>
          <w:szCs w:val="28"/>
        </w:rPr>
        <w:t>не выполнение</w:t>
      </w:r>
      <w:proofErr w:type="gramEnd"/>
      <w:r w:rsidRPr="00443068">
        <w:rPr>
          <w:szCs w:val="28"/>
        </w:rPr>
        <w:t xml:space="preserve"> руководством ФГУ </w:t>
      </w:r>
      <w:r>
        <w:rPr>
          <w:szCs w:val="28"/>
        </w:rPr>
        <w:t>ОИК-4 ОУХД ГУФСИН России по Све</w:t>
      </w:r>
      <w:r w:rsidRPr="00443068">
        <w:rPr>
          <w:szCs w:val="28"/>
        </w:rPr>
        <w:t>рдловской области муниципальных нормативно-правовых документов: постановление главы Гаринского городского округа «Об организации пожаротушения на территории Гаринского городского округа» в части привлечения ведомственной пожарной охраны учреждения для тушения объектов муниципальной собственности в населенных пунктах района.</w:t>
      </w:r>
    </w:p>
    <w:p w:rsidR="00A32C2C" w:rsidRPr="000954EF" w:rsidRDefault="00A32C2C" w:rsidP="000954EF">
      <w:pPr>
        <w:rPr>
          <w:b/>
        </w:rPr>
      </w:pPr>
      <w:r>
        <w:rPr>
          <w:b/>
        </w:rPr>
        <w:t xml:space="preserve"> </w:t>
      </w:r>
    </w:p>
    <w:p w:rsidR="00C30470" w:rsidRPr="000954EF" w:rsidRDefault="000954EF" w:rsidP="000954EF">
      <w:pPr>
        <w:rPr>
          <w:b/>
        </w:rPr>
      </w:pPr>
      <w:r>
        <w:rPr>
          <w:b/>
        </w:rPr>
        <w:t xml:space="preserve">14. </w:t>
      </w:r>
      <w:r w:rsidR="00C30470" w:rsidRPr="000954EF">
        <w:rPr>
          <w:b/>
        </w:rPr>
        <w:t>Экология</w:t>
      </w:r>
    </w:p>
    <w:p w:rsidR="008D0617" w:rsidRDefault="00EB38D4" w:rsidP="008D0617">
      <w:pPr>
        <w:spacing w:after="0" w:line="240" w:lineRule="auto"/>
        <w:ind w:firstLine="36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="00DB7A48">
        <w:rPr>
          <w:rFonts w:cs="Times New Roman"/>
          <w:b/>
          <w:szCs w:val="28"/>
        </w:rPr>
        <w:t>рограмма «Родники»</w:t>
      </w:r>
    </w:p>
    <w:p w:rsidR="00DB7A48" w:rsidRDefault="00DB7A48" w:rsidP="008D0617">
      <w:pPr>
        <w:spacing w:after="0" w:line="240" w:lineRule="auto"/>
        <w:ind w:firstLine="360"/>
        <w:jc w:val="both"/>
        <w:rPr>
          <w:rFonts w:cs="Times New Roman"/>
          <w:szCs w:val="28"/>
        </w:rPr>
      </w:pPr>
    </w:p>
    <w:p w:rsidR="006E7F23" w:rsidRPr="006E7F23" w:rsidRDefault="00EB38D4" w:rsidP="008D0617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EB38D4">
        <w:rPr>
          <w:rFonts w:cs="Times New Roman"/>
          <w:szCs w:val="28"/>
        </w:rPr>
        <w:t xml:space="preserve">На территории Свердловской области действует </w:t>
      </w:r>
      <w:r w:rsidRPr="006E7F23">
        <w:rPr>
          <w:rFonts w:cs="Times New Roman"/>
          <w:szCs w:val="28"/>
        </w:rPr>
        <w:t>программа «Родники».</w:t>
      </w:r>
      <w:r w:rsidR="006E7F23" w:rsidRPr="006E7F23">
        <w:rPr>
          <w:rFonts w:cs="Times New Roman"/>
          <w:szCs w:val="28"/>
        </w:rPr>
        <w:t xml:space="preserve"> Цель программы – обеспечение жителей области чистой питьевой водой из природных подземных источников, обустройство и грамотная эксплуатация источников, сохранение их для настоящего и будущих поколений, сохранение природных богатств, а также экологическое воспитание и просвещение населения. </w:t>
      </w:r>
    </w:p>
    <w:p w:rsidR="008D0617" w:rsidRDefault="008D0617" w:rsidP="008D0617">
      <w:pPr>
        <w:spacing w:after="0" w:line="240" w:lineRule="auto"/>
        <w:jc w:val="both"/>
        <w:rPr>
          <w:rFonts w:cs="Times New Roman"/>
          <w:szCs w:val="28"/>
        </w:rPr>
      </w:pPr>
      <w:r w:rsidRPr="006E7F23">
        <w:rPr>
          <w:rFonts w:cs="Times New Roman"/>
          <w:szCs w:val="28"/>
        </w:rPr>
        <w:t xml:space="preserve">       Всего в Реестре источников нецентрализованного водоснабжения, обустроенных на территории Гаринско</w:t>
      </w:r>
      <w:r w:rsidR="003F3218">
        <w:rPr>
          <w:rFonts w:cs="Times New Roman"/>
          <w:szCs w:val="28"/>
        </w:rPr>
        <w:t>го городского округа в 2001-2015 годах 12</w:t>
      </w:r>
      <w:r w:rsidRPr="006E7F23">
        <w:rPr>
          <w:rFonts w:cs="Times New Roman"/>
          <w:szCs w:val="28"/>
        </w:rPr>
        <w:t xml:space="preserve"> колодцев</w:t>
      </w:r>
      <w:r w:rsidR="002A56FD">
        <w:rPr>
          <w:rFonts w:cs="Times New Roman"/>
          <w:szCs w:val="28"/>
        </w:rPr>
        <w:t>, 6 самоизливающихся скважин и 2</w:t>
      </w:r>
      <w:r w:rsidRPr="006E7F23">
        <w:rPr>
          <w:rFonts w:cs="Times New Roman"/>
          <w:szCs w:val="28"/>
        </w:rPr>
        <w:t xml:space="preserve"> родник</w:t>
      </w:r>
      <w:r w:rsidR="002A56FD">
        <w:rPr>
          <w:rFonts w:cs="Times New Roman"/>
          <w:szCs w:val="28"/>
        </w:rPr>
        <w:t>а</w:t>
      </w:r>
      <w:r w:rsidRPr="006E7F23">
        <w:rPr>
          <w:rFonts w:cs="Times New Roman"/>
          <w:szCs w:val="28"/>
        </w:rPr>
        <w:t xml:space="preserve">. </w:t>
      </w:r>
    </w:p>
    <w:p w:rsidR="00151F3C" w:rsidRPr="006E7F23" w:rsidRDefault="00151F3C" w:rsidP="008D061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В рамках Муниципальной программы по использованию, охране и обустройству источников нецентрализованного водоснабжения на территории Гари</w:t>
      </w:r>
      <w:r w:rsidR="002A56FD">
        <w:rPr>
          <w:rFonts w:cs="Times New Roman"/>
          <w:szCs w:val="28"/>
        </w:rPr>
        <w:t>нского городского округа на 2014-2020</w:t>
      </w:r>
      <w:r>
        <w:rPr>
          <w:rFonts w:cs="Times New Roman"/>
          <w:szCs w:val="28"/>
        </w:rPr>
        <w:t xml:space="preserve"> годы:</w:t>
      </w:r>
    </w:p>
    <w:p w:rsidR="00151F3C" w:rsidRDefault="006E7F23" w:rsidP="008D0617">
      <w:pPr>
        <w:spacing w:after="0" w:line="240" w:lineRule="auto"/>
        <w:jc w:val="both"/>
        <w:rPr>
          <w:rFonts w:cs="Times New Roman"/>
          <w:szCs w:val="28"/>
        </w:rPr>
      </w:pPr>
      <w:r w:rsidRPr="006E7F23">
        <w:rPr>
          <w:rFonts w:cs="Times New Roman"/>
          <w:b/>
          <w:szCs w:val="28"/>
        </w:rPr>
        <w:t xml:space="preserve">     </w:t>
      </w:r>
      <w:r w:rsidR="00151F3C">
        <w:rPr>
          <w:rFonts w:cs="Times New Roman"/>
          <w:b/>
          <w:szCs w:val="28"/>
        </w:rPr>
        <w:t xml:space="preserve">- </w:t>
      </w:r>
      <w:r w:rsidR="00151F3C">
        <w:rPr>
          <w:rFonts w:cs="Times New Roman"/>
          <w:szCs w:val="28"/>
        </w:rPr>
        <w:t>в</w:t>
      </w:r>
      <w:r w:rsidRPr="00151F3C">
        <w:rPr>
          <w:rFonts w:cs="Times New Roman"/>
          <w:szCs w:val="28"/>
        </w:rPr>
        <w:t xml:space="preserve"> 2012 году</w:t>
      </w:r>
      <w:r w:rsidRPr="006E7F23">
        <w:rPr>
          <w:rFonts w:cs="Times New Roman"/>
          <w:szCs w:val="28"/>
        </w:rPr>
        <w:t xml:space="preserve"> обустро</w:t>
      </w:r>
      <w:r w:rsidR="00151F3C">
        <w:rPr>
          <w:rFonts w:cs="Times New Roman"/>
          <w:szCs w:val="28"/>
        </w:rPr>
        <w:t>ено 2 самоизливающиеся скважины в р. п. Гари;</w:t>
      </w:r>
    </w:p>
    <w:p w:rsidR="006E7F23" w:rsidRDefault="00151F3C" w:rsidP="008D0617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Cs w:val="28"/>
        </w:rPr>
        <w:t xml:space="preserve">     </w:t>
      </w:r>
      <w:r w:rsidRPr="00151F3C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в</w:t>
      </w:r>
      <w:r w:rsidR="006E7F23" w:rsidRPr="00151F3C">
        <w:rPr>
          <w:rFonts w:cs="Times New Roman"/>
          <w:szCs w:val="28"/>
        </w:rPr>
        <w:t xml:space="preserve"> 2013 году</w:t>
      </w:r>
      <w:r w:rsidR="006E7F23" w:rsidRPr="006E7F23">
        <w:rPr>
          <w:rFonts w:cs="Times New Roman"/>
          <w:szCs w:val="28"/>
        </w:rPr>
        <w:t xml:space="preserve"> обустроены 2 источника: самоизливающаяся скважина «имени </w:t>
      </w:r>
      <w:proofErr w:type="spellStart"/>
      <w:r w:rsidR="006E7F23" w:rsidRPr="006E7F23">
        <w:rPr>
          <w:rFonts w:cs="Times New Roman"/>
          <w:szCs w:val="28"/>
        </w:rPr>
        <w:t>Нефедкова</w:t>
      </w:r>
      <w:proofErr w:type="spellEnd"/>
      <w:r w:rsidR="006E7F23" w:rsidRPr="006E7F23">
        <w:rPr>
          <w:rFonts w:cs="Times New Roman"/>
          <w:szCs w:val="28"/>
        </w:rPr>
        <w:t xml:space="preserve">» в </w:t>
      </w:r>
      <w:proofErr w:type="spellStart"/>
      <w:r w:rsidR="006E7F23" w:rsidRPr="006E7F23">
        <w:rPr>
          <w:rFonts w:cs="Times New Roman"/>
          <w:szCs w:val="28"/>
        </w:rPr>
        <w:t>д</w:t>
      </w:r>
      <w:proofErr w:type="gramStart"/>
      <w:r w:rsidR="006E7F23" w:rsidRPr="006E7F23">
        <w:rPr>
          <w:rFonts w:cs="Times New Roman"/>
          <w:szCs w:val="28"/>
        </w:rPr>
        <w:t>.З</w:t>
      </w:r>
      <w:proofErr w:type="gramEnd"/>
      <w:r w:rsidR="006E7F23" w:rsidRPr="006E7F23">
        <w:rPr>
          <w:rFonts w:cs="Times New Roman"/>
          <w:szCs w:val="28"/>
        </w:rPr>
        <w:t>ыкова</w:t>
      </w:r>
      <w:proofErr w:type="spellEnd"/>
      <w:r w:rsidR="006E7F23" w:rsidRPr="006E7F23">
        <w:rPr>
          <w:rFonts w:cs="Times New Roman"/>
          <w:szCs w:val="28"/>
        </w:rPr>
        <w:t xml:space="preserve">, колодец «Былина» в </w:t>
      </w:r>
      <w:proofErr w:type="spellStart"/>
      <w:r w:rsidR="006E7F23" w:rsidRPr="006E7F23">
        <w:rPr>
          <w:rFonts w:cs="Times New Roman"/>
          <w:szCs w:val="28"/>
        </w:rPr>
        <w:t>д.Круторечка</w:t>
      </w:r>
      <w:proofErr w:type="spellEnd"/>
      <w:r w:rsidR="006E7F23" w:rsidRPr="006E7F23">
        <w:rPr>
          <w:rFonts w:cs="Times New Roman"/>
          <w:szCs w:val="28"/>
        </w:rPr>
        <w:t xml:space="preserve">. </w:t>
      </w:r>
      <w:r w:rsidR="006E7F23" w:rsidRPr="006E7F23">
        <w:rPr>
          <w:rFonts w:cs="Times New Roman"/>
          <w:sz w:val="22"/>
        </w:rPr>
        <w:t xml:space="preserve"> </w:t>
      </w:r>
    </w:p>
    <w:p w:rsidR="002A56FD" w:rsidRDefault="002A56FD" w:rsidP="008D0617">
      <w:pPr>
        <w:spacing w:after="0" w:line="240" w:lineRule="auto"/>
        <w:jc w:val="both"/>
        <w:rPr>
          <w:rFonts w:cs="Times New Roman"/>
          <w:szCs w:val="28"/>
        </w:rPr>
      </w:pPr>
      <w:r w:rsidRPr="002A56FD">
        <w:rPr>
          <w:rFonts w:cs="Times New Roman"/>
          <w:szCs w:val="28"/>
        </w:rPr>
        <w:t xml:space="preserve">       - в 2014 году обустроен колодец</w:t>
      </w:r>
      <w:r w:rsidR="00DB36E0">
        <w:rPr>
          <w:rFonts w:cs="Times New Roman"/>
          <w:szCs w:val="28"/>
        </w:rPr>
        <w:t xml:space="preserve"> «</w:t>
      </w:r>
      <w:proofErr w:type="spellStart"/>
      <w:r w:rsidR="00DB36E0">
        <w:rPr>
          <w:rFonts w:cs="Times New Roman"/>
          <w:szCs w:val="28"/>
        </w:rPr>
        <w:t>Ш</w:t>
      </w:r>
      <w:r>
        <w:rPr>
          <w:rFonts w:cs="Times New Roman"/>
          <w:szCs w:val="28"/>
        </w:rPr>
        <w:t>абуровский</w:t>
      </w:r>
      <w:proofErr w:type="spellEnd"/>
      <w:r>
        <w:rPr>
          <w:rFonts w:cs="Times New Roman"/>
          <w:szCs w:val="28"/>
        </w:rPr>
        <w:t>»</w:t>
      </w:r>
      <w:r w:rsidRPr="002A56FD">
        <w:rPr>
          <w:rFonts w:cs="Times New Roman"/>
          <w:szCs w:val="28"/>
        </w:rPr>
        <w:t xml:space="preserve"> в </w:t>
      </w:r>
      <w:proofErr w:type="spellStart"/>
      <w:r w:rsidRPr="002A56FD">
        <w:rPr>
          <w:rFonts w:cs="Times New Roman"/>
          <w:szCs w:val="28"/>
        </w:rPr>
        <w:t>с</w:t>
      </w:r>
      <w:proofErr w:type="gramStart"/>
      <w:r w:rsidRPr="002A56FD">
        <w:rPr>
          <w:rFonts w:cs="Times New Roman"/>
          <w:szCs w:val="28"/>
        </w:rPr>
        <w:t>.Ш</w:t>
      </w:r>
      <w:proofErr w:type="gramEnd"/>
      <w:r w:rsidRPr="002A56FD">
        <w:rPr>
          <w:rFonts w:cs="Times New Roman"/>
          <w:szCs w:val="28"/>
        </w:rPr>
        <w:t>абурово</w:t>
      </w:r>
      <w:proofErr w:type="spellEnd"/>
      <w:r>
        <w:rPr>
          <w:rFonts w:cs="Times New Roman"/>
          <w:szCs w:val="28"/>
        </w:rPr>
        <w:t xml:space="preserve"> и родник «</w:t>
      </w:r>
      <w:proofErr w:type="spellStart"/>
      <w:r>
        <w:rPr>
          <w:rFonts w:cs="Times New Roman"/>
          <w:szCs w:val="28"/>
        </w:rPr>
        <w:t>Воробинка</w:t>
      </w:r>
      <w:proofErr w:type="spellEnd"/>
      <w:r>
        <w:rPr>
          <w:rFonts w:cs="Times New Roman"/>
          <w:szCs w:val="28"/>
        </w:rPr>
        <w:t xml:space="preserve">» </w:t>
      </w:r>
      <w:r w:rsidR="003F3218">
        <w:rPr>
          <w:rFonts w:cs="Times New Roman"/>
          <w:szCs w:val="28"/>
        </w:rPr>
        <w:t>на 36 км автодороги Гари-Сосьва,</w:t>
      </w:r>
    </w:p>
    <w:p w:rsidR="003F3218" w:rsidRPr="002A56FD" w:rsidRDefault="003F3218" w:rsidP="008D061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- в 2015 году обустроено два колодца: «Ильин колодец» в д. Нихвор, колодец «Имени </w:t>
      </w:r>
      <w:proofErr w:type="gramStart"/>
      <w:r>
        <w:rPr>
          <w:rFonts w:cs="Times New Roman"/>
          <w:szCs w:val="28"/>
        </w:rPr>
        <w:t>Горных</w:t>
      </w:r>
      <w:proofErr w:type="gramEnd"/>
      <w:r>
        <w:rPr>
          <w:rFonts w:cs="Times New Roman"/>
          <w:szCs w:val="28"/>
        </w:rPr>
        <w:t xml:space="preserve"> Г.Д» в п. Новый </w:t>
      </w:r>
      <w:proofErr w:type="spellStart"/>
      <w:r>
        <w:rPr>
          <w:rFonts w:cs="Times New Roman"/>
          <w:szCs w:val="28"/>
        </w:rPr>
        <w:t>Вагиль</w:t>
      </w:r>
      <w:proofErr w:type="spellEnd"/>
      <w:r>
        <w:rPr>
          <w:rFonts w:cs="Times New Roman"/>
          <w:szCs w:val="28"/>
        </w:rPr>
        <w:t>.</w:t>
      </w:r>
    </w:p>
    <w:p w:rsidR="006E7F23" w:rsidRPr="006E7F23" w:rsidRDefault="006E7F23" w:rsidP="008D0617">
      <w:pPr>
        <w:spacing w:after="0" w:line="240" w:lineRule="auto"/>
        <w:jc w:val="both"/>
        <w:rPr>
          <w:rFonts w:cs="Times New Roman"/>
          <w:szCs w:val="28"/>
        </w:rPr>
      </w:pPr>
      <w:r w:rsidRPr="006E7F23">
        <w:rPr>
          <w:rFonts w:cs="Times New Roman"/>
          <w:szCs w:val="28"/>
        </w:rPr>
        <w:lastRenderedPageBreak/>
        <w:t xml:space="preserve">     Все обустроенные источники закреплены за учреждениями и  детскими юношескими коллективами для проведения шефской работы по благоустройству прилегающих к источнику территорий, для поддержания чистоты и порядка в радиусе 100 метров. </w:t>
      </w:r>
    </w:p>
    <w:p w:rsidR="004F3AB7" w:rsidRDefault="004F3AB7" w:rsidP="00C30470">
      <w:pPr>
        <w:pStyle w:val="a5"/>
        <w:rPr>
          <w:b/>
          <w:color w:val="FF0000"/>
        </w:rPr>
      </w:pPr>
    </w:p>
    <w:p w:rsidR="00EB38D4" w:rsidRDefault="005760F3" w:rsidP="007447A4">
      <w:pPr>
        <w:pStyle w:val="a5"/>
        <w:spacing w:after="0" w:line="240" w:lineRule="auto"/>
        <w:ind w:left="0" w:firstLine="567"/>
        <w:jc w:val="both"/>
        <w:rPr>
          <w:b/>
        </w:rPr>
      </w:pPr>
      <w:r w:rsidRPr="002739F7">
        <w:rPr>
          <w:b/>
        </w:rPr>
        <w:t>Утилизация (захоронение</w:t>
      </w:r>
      <w:r w:rsidR="00EB38D4" w:rsidRPr="002739F7">
        <w:rPr>
          <w:b/>
        </w:rPr>
        <w:t>) твердых бытовых отходов.</w:t>
      </w:r>
    </w:p>
    <w:p w:rsidR="00DB7A48" w:rsidRPr="002739F7" w:rsidRDefault="00DB7A48" w:rsidP="007447A4">
      <w:pPr>
        <w:pStyle w:val="a5"/>
        <w:spacing w:after="0" w:line="240" w:lineRule="auto"/>
        <w:ind w:left="0" w:firstLine="567"/>
        <w:jc w:val="both"/>
        <w:rPr>
          <w:b/>
        </w:rPr>
      </w:pPr>
    </w:p>
    <w:p w:rsidR="007447A4" w:rsidRPr="00B22433" w:rsidRDefault="007447A4" w:rsidP="00577A1B">
      <w:pPr>
        <w:pStyle w:val="a5"/>
        <w:spacing w:after="0" w:line="240" w:lineRule="auto"/>
        <w:ind w:left="0" w:firstLine="567"/>
        <w:jc w:val="both"/>
      </w:pPr>
      <w:r w:rsidRPr="00B22433">
        <w:t>В Гаринском городском округе оказание услуг по утилизации (захоронению) твердых бытовых отходов  осуществляет одна организация  МУП «Отдел по благоустройству администрации Муниципального образования «Гаринский район».</w:t>
      </w:r>
    </w:p>
    <w:p w:rsidR="000F6C3B" w:rsidRPr="00B22433" w:rsidRDefault="00B22B3C" w:rsidP="00577A1B">
      <w:pPr>
        <w:spacing w:after="0" w:line="240" w:lineRule="auto"/>
        <w:jc w:val="both"/>
      </w:pPr>
      <w:r>
        <w:t xml:space="preserve">        </w:t>
      </w:r>
      <w:r w:rsidR="00B62CEC">
        <w:t xml:space="preserve">Генеральная </w:t>
      </w:r>
      <w:r w:rsidR="005760F3" w:rsidRPr="00B22433">
        <w:t>Схема</w:t>
      </w:r>
      <w:r w:rsidR="007C3925" w:rsidRPr="00B22433">
        <w:t xml:space="preserve"> очистки населенных пунктов </w:t>
      </w:r>
      <w:r w:rsidR="00B62CEC">
        <w:t xml:space="preserve">Гаринского городского округа согласована с </w:t>
      </w:r>
      <w:proofErr w:type="spellStart"/>
      <w:r w:rsidR="00B62CEC">
        <w:t>Роспотребнадзором</w:t>
      </w:r>
      <w:proofErr w:type="spellEnd"/>
      <w:r w:rsidR="00B62CEC">
        <w:t xml:space="preserve"> и </w:t>
      </w:r>
      <w:r w:rsidR="007C3925" w:rsidRPr="00B22433">
        <w:t xml:space="preserve">утверждена </w:t>
      </w:r>
      <w:r w:rsidR="00B62CEC">
        <w:rPr>
          <w:rFonts w:eastAsia="Times New Roman" w:cs="Times New Roman"/>
          <w:szCs w:val="28"/>
          <w:lang w:eastAsia="ru-RU"/>
        </w:rPr>
        <w:t>п</w:t>
      </w:r>
      <w:r w:rsidR="007C3925" w:rsidRPr="00B22433">
        <w:rPr>
          <w:rFonts w:eastAsia="Times New Roman" w:cs="Times New Roman"/>
          <w:szCs w:val="28"/>
          <w:lang w:eastAsia="ru-RU"/>
        </w:rPr>
        <w:t>остановление</w:t>
      </w:r>
      <w:r w:rsidR="005760F3" w:rsidRPr="00B22433">
        <w:rPr>
          <w:rFonts w:eastAsia="Times New Roman" w:cs="Times New Roman"/>
          <w:szCs w:val="28"/>
          <w:lang w:eastAsia="ru-RU"/>
        </w:rPr>
        <w:t>м</w:t>
      </w:r>
      <w:r w:rsidR="00B62CEC">
        <w:rPr>
          <w:rFonts w:eastAsia="Times New Roman" w:cs="Times New Roman"/>
          <w:szCs w:val="28"/>
          <w:lang w:eastAsia="ru-RU"/>
        </w:rPr>
        <w:t xml:space="preserve"> главы Гаринского ГО от 29.04.15</w:t>
      </w:r>
      <w:r w:rsidR="007C3925" w:rsidRPr="00B22433">
        <w:rPr>
          <w:rFonts w:eastAsia="Times New Roman" w:cs="Times New Roman"/>
          <w:szCs w:val="28"/>
          <w:lang w:eastAsia="ru-RU"/>
        </w:rPr>
        <w:t xml:space="preserve"> № </w:t>
      </w:r>
      <w:r w:rsidR="00B62CEC">
        <w:rPr>
          <w:rFonts w:eastAsia="Times New Roman" w:cs="Times New Roman"/>
          <w:szCs w:val="28"/>
          <w:lang w:eastAsia="ru-RU"/>
        </w:rPr>
        <w:t>176</w:t>
      </w:r>
      <w:r w:rsidR="007C3925" w:rsidRPr="00B22433">
        <w:t xml:space="preserve">. </w:t>
      </w:r>
    </w:p>
    <w:p w:rsidR="00B22B3C" w:rsidRDefault="00577A1B" w:rsidP="0071423B">
      <w:pPr>
        <w:spacing w:after="0" w:line="240" w:lineRule="auto"/>
        <w:jc w:val="both"/>
      </w:pPr>
      <w:r w:rsidRPr="00B22433">
        <w:tab/>
      </w:r>
      <w:r w:rsidR="00B22B3C">
        <w:t>В течение</w:t>
      </w:r>
      <w:r w:rsidR="00B62CEC">
        <w:t xml:space="preserve"> 2015</w:t>
      </w:r>
      <w:r w:rsidRPr="00B22433">
        <w:t xml:space="preserve"> года проведено  </w:t>
      </w:r>
      <w:r w:rsidR="00B62CEC">
        <w:t>3 субботника</w:t>
      </w:r>
      <w:r w:rsidR="005760F3" w:rsidRPr="00B22433">
        <w:t>, в</w:t>
      </w:r>
      <w:r w:rsidRPr="00B22433">
        <w:t xml:space="preserve"> которых приняли участие </w:t>
      </w:r>
      <w:r w:rsidR="00B62CEC">
        <w:t>427</w:t>
      </w:r>
      <w:r w:rsidRPr="00B22433">
        <w:t xml:space="preserve"> че</w:t>
      </w:r>
      <w:r w:rsidR="00D72056">
        <w:t xml:space="preserve">ловек, в том числе сотрудники </w:t>
      </w:r>
      <w:r w:rsidR="00B62CEC">
        <w:t>30</w:t>
      </w:r>
      <w:r w:rsidRPr="00B22433">
        <w:t xml:space="preserve"> предприятий и учреждений Гаринского городского округа. Выявлено </w:t>
      </w:r>
      <w:r w:rsidR="00D72056">
        <w:t>и ли</w:t>
      </w:r>
      <w:r w:rsidR="00B62CEC">
        <w:t>квидировано 7</w:t>
      </w:r>
      <w:r w:rsidRPr="00B22433">
        <w:t xml:space="preserve"> несанкционированных свалок</w:t>
      </w:r>
      <w:r w:rsidR="008D3E71" w:rsidRPr="00B22433">
        <w:t xml:space="preserve"> твердых бытовых отходов</w:t>
      </w:r>
      <w:r w:rsidR="00B62CEC">
        <w:t>, с которых</w:t>
      </w:r>
      <w:r w:rsidR="008D3E71" w:rsidRPr="00B22433">
        <w:t xml:space="preserve"> вывезено </w:t>
      </w:r>
      <w:r w:rsidR="00B62CEC">
        <w:t>2655</w:t>
      </w:r>
      <w:r w:rsidR="008D3E71" w:rsidRPr="00B22433">
        <w:t xml:space="preserve"> куб. метров</w:t>
      </w:r>
      <w:r w:rsidR="00B62CEC">
        <w:t xml:space="preserve"> мусора</w:t>
      </w:r>
      <w:r w:rsidR="008D3E71" w:rsidRPr="00B22433">
        <w:t>.</w:t>
      </w:r>
    </w:p>
    <w:p w:rsidR="00D72056" w:rsidRDefault="00D72056" w:rsidP="0071423B">
      <w:pPr>
        <w:spacing w:after="0" w:line="240" w:lineRule="auto"/>
        <w:jc w:val="both"/>
      </w:pPr>
      <w:r>
        <w:t xml:space="preserve">        На санитарную очистку территории городского округа потрачено </w:t>
      </w:r>
      <w:r w:rsidR="00B62CEC">
        <w:t>1 772,4</w:t>
      </w:r>
      <w:r>
        <w:t xml:space="preserve"> тыс. рублей из местного бюджета.</w:t>
      </w:r>
    </w:p>
    <w:p w:rsidR="00122417" w:rsidRDefault="00B22B3C" w:rsidP="0071423B">
      <w:pPr>
        <w:spacing w:after="0" w:line="240" w:lineRule="auto"/>
        <w:jc w:val="both"/>
        <w:rPr>
          <w:color w:val="FF0000"/>
        </w:rPr>
      </w:pPr>
      <w:r>
        <w:t xml:space="preserve">        На территории р. п. Гари установлено 55 мусорных контейнеров.</w:t>
      </w:r>
      <w:r w:rsidR="008D3E71" w:rsidRPr="00B22433">
        <w:t xml:space="preserve"> </w:t>
      </w:r>
      <w:r>
        <w:t xml:space="preserve">     </w:t>
      </w:r>
    </w:p>
    <w:p w:rsidR="0071423B" w:rsidRPr="0071423B" w:rsidRDefault="0071423B" w:rsidP="0071423B">
      <w:pPr>
        <w:spacing w:after="0" w:line="240" w:lineRule="auto"/>
        <w:jc w:val="both"/>
        <w:rPr>
          <w:color w:val="FF0000"/>
        </w:rPr>
      </w:pPr>
    </w:p>
    <w:p w:rsidR="00C30470" w:rsidRPr="00C30470" w:rsidRDefault="00C30470" w:rsidP="00C30470">
      <w:pPr>
        <w:ind w:firstLine="426"/>
        <w:rPr>
          <w:b/>
        </w:rPr>
      </w:pPr>
      <w:r w:rsidRPr="00C30470">
        <w:rPr>
          <w:b/>
        </w:rPr>
        <w:t>1</w:t>
      </w:r>
      <w:r w:rsidR="00D7482F">
        <w:rPr>
          <w:b/>
        </w:rPr>
        <w:t>5</w:t>
      </w:r>
      <w:r w:rsidR="007E0E71">
        <w:rPr>
          <w:b/>
        </w:rPr>
        <w:t>.</w:t>
      </w:r>
      <w:r w:rsidRPr="00C30470">
        <w:rPr>
          <w:b/>
        </w:rPr>
        <w:tab/>
      </w:r>
      <w:r w:rsidR="00827284">
        <w:rPr>
          <w:b/>
        </w:rPr>
        <w:t xml:space="preserve"> </w:t>
      </w:r>
      <w:r w:rsidRPr="00C30470">
        <w:rPr>
          <w:b/>
        </w:rPr>
        <w:t>Социальные индикаторы качества жизни населения</w:t>
      </w:r>
    </w:p>
    <w:p w:rsidR="00C30470" w:rsidRDefault="00D7482F" w:rsidP="00C30470">
      <w:pPr>
        <w:ind w:firstLine="426"/>
        <w:rPr>
          <w:b/>
        </w:rPr>
      </w:pPr>
      <w:r>
        <w:rPr>
          <w:b/>
        </w:rPr>
        <w:t>15</w:t>
      </w:r>
      <w:r w:rsidR="00C30470" w:rsidRPr="00C30470">
        <w:rPr>
          <w:b/>
        </w:rPr>
        <w:t>.1</w:t>
      </w:r>
      <w:r w:rsidR="00C30470" w:rsidRPr="00C30470">
        <w:rPr>
          <w:b/>
        </w:rPr>
        <w:tab/>
        <w:t>Демография</w:t>
      </w:r>
    </w:p>
    <w:p w:rsidR="007E0E71" w:rsidRDefault="007B5FE3" w:rsidP="00C216C7">
      <w:pPr>
        <w:spacing w:after="0" w:line="240" w:lineRule="auto"/>
        <w:ind w:firstLine="425"/>
        <w:jc w:val="both"/>
      </w:pPr>
      <w:r w:rsidRPr="007B5FE3">
        <w:t xml:space="preserve">Среднегодовая численность постоянного населения Гаринского ГО </w:t>
      </w:r>
      <w:r w:rsidR="00C216C7">
        <w:t xml:space="preserve">в 2015 году составила 4,24 тыс. человек.  Вследствие естественной убыли и миграционного оттока численность населения района сократилась на 4%. Снижение численности населения в 2014 - 2015 годах также связано с закрытием исправительной колонии УФСИН в </w:t>
      </w:r>
      <w:proofErr w:type="spellStart"/>
      <w:r w:rsidR="00C216C7">
        <w:t>п</w:t>
      </w:r>
      <w:proofErr w:type="gramStart"/>
      <w:r w:rsidR="00C216C7">
        <w:t>.П</w:t>
      </w:r>
      <w:proofErr w:type="gramEnd"/>
      <w:r w:rsidR="00C216C7">
        <w:t>уксинка</w:t>
      </w:r>
      <w:proofErr w:type="spellEnd"/>
      <w:r w:rsidR="00C216C7">
        <w:t>, которая обеспечивала большую часть поселка рабочими местами.</w:t>
      </w:r>
    </w:p>
    <w:p w:rsidR="007B5FE3" w:rsidRDefault="007B5FE3" w:rsidP="007B5FE3">
      <w:pPr>
        <w:spacing w:after="0" w:line="240" w:lineRule="auto"/>
        <w:ind w:firstLine="425"/>
        <w:jc w:val="both"/>
      </w:pPr>
      <w:r w:rsidRPr="007B5FE3">
        <w:t xml:space="preserve">В </w:t>
      </w:r>
      <w:r w:rsidR="00C216C7">
        <w:t>прогнозном</w:t>
      </w:r>
      <w:r w:rsidRPr="007B5FE3">
        <w:t xml:space="preserve"> периоде </w:t>
      </w:r>
      <w:r w:rsidR="00C216C7">
        <w:t>сохранится тенденция</w:t>
      </w:r>
      <w:r w:rsidRPr="007B5FE3">
        <w:t xml:space="preserve"> сокращ</w:t>
      </w:r>
      <w:r w:rsidR="00C216C7">
        <w:t>ения численности населения.</w:t>
      </w:r>
    </w:p>
    <w:p w:rsidR="00C90FFF" w:rsidRDefault="00C216C7" w:rsidP="007B5FE3">
      <w:pPr>
        <w:spacing w:after="0" w:line="240" w:lineRule="auto"/>
        <w:ind w:firstLine="425"/>
        <w:jc w:val="both"/>
      </w:pPr>
      <w:r>
        <w:t>В 2015</w:t>
      </w:r>
      <w:r w:rsidR="008B1494">
        <w:t xml:space="preserve"> году </w:t>
      </w:r>
      <w:r>
        <w:t>родилось 33 ребенка, что ниже уровня рождаемости 2014 года на 13 человек, умер 51 человек, больше чем в 2014 году на 8 человек.</w:t>
      </w:r>
    </w:p>
    <w:p w:rsidR="007E0E71" w:rsidRDefault="007B5FE3" w:rsidP="00F0320F">
      <w:pPr>
        <w:spacing w:after="0" w:line="240" w:lineRule="auto"/>
        <w:ind w:firstLine="425"/>
        <w:jc w:val="both"/>
      </w:pPr>
      <w:r w:rsidRPr="007B5FE3">
        <w:t xml:space="preserve">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граждан, активизации работы по предоставлению земельных участков под ИЖС, мероприятия по содействию развития малого и среднего предпринимательства и </w:t>
      </w:r>
      <w:proofErr w:type="spellStart"/>
      <w:r w:rsidRPr="007B5FE3">
        <w:t>самозанятости</w:t>
      </w:r>
      <w:proofErr w:type="spellEnd"/>
      <w:r w:rsidRPr="007B5FE3">
        <w:t xml:space="preserve"> населения, по развитию транспортной инфраструктуры. </w:t>
      </w:r>
    </w:p>
    <w:p w:rsidR="00331F77" w:rsidRDefault="007B5FE3" w:rsidP="00F0320F">
      <w:pPr>
        <w:spacing w:after="0" w:line="240" w:lineRule="auto"/>
        <w:ind w:firstLine="425"/>
        <w:jc w:val="both"/>
      </w:pPr>
      <w:r w:rsidRPr="007B5FE3">
        <w:t>Для увеличения жилищной обеспеченности граждан в рамках муниципальной программы «Доступное и комфортное жилье - граждана</w:t>
      </w:r>
      <w:r w:rsidR="002D7D7F">
        <w:t>м России» в Гаринском ГО на 2015</w:t>
      </w:r>
      <w:r w:rsidRPr="007B5FE3">
        <w:t>-20</w:t>
      </w:r>
      <w:r w:rsidR="002D7D7F">
        <w:t>20</w:t>
      </w:r>
      <w:r w:rsidRPr="007B5FE3">
        <w:t xml:space="preserve"> годы </w:t>
      </w:r>
      <w:r w:rsidR="002D7D7F">
        <w:t>предусмотрена сумма в размере 24 200</w:t>
      </w:r>
      <w:r w:rsidRPr="007B5FE3">
        <w:t>, 0 тыс. рубл</w:t>
      </w:r>
      <w:r w:rsidR="00F0320F">
        <w:t>ей.</w:t>
      </w:r>
    </w:p>
    <w:p w:rsidR="00F0320F" w:rsidRPr="00F0320F" w:rsidRDefault="00F0320F" w:rsidP="00F0320F">
      <w:pPr>
        <w:spacing w:after="0" w:line="240" w:lineRule="auto"/>
        <w:ind w:firstLine="425"/>
        <w:jc w:val="both"/>
      </w:pPr>
    </w:p>
    <w:p w:rsidR="00C30470" w:rsidRDefault="000976BA" w:rsidP="00C30470">
      <w:pPr>
        <w:ind w:firstLine="426"/>
        <w:rPr>
          <w:b/>
        </w:rPr>
      </w:pPr>
      <w:r>
        <w:rPr>
          <w:b/>
        </w:rPr>
        <w:t>15</w:t>
      </w:r>
      <w:r w:rsidR="00C30470" w:rsidRPr="00C30470">
        <w:rPr>
          <w:b/>
        </w:rPr>
        <w:t>.2</w:t>
      </w:r>
      <w:r w:rsidR="00C30470" w:rsidRPr="00C30470">
        <w:rPr>
          <w:b/>
        </w:rPr>
        <w:tab/>
        <w:t>Здравоохранение</w:t>
      </w:r>
    </w:p>
    <w:p w:rsidR="00C30470" w:rsidRDefault="00907803" w:rsidP="00907803">
      <w:pPr>
        <w:spacing w:after="0" w:line="240" w:lineRule="auto"/>
        <w:ind w:firstLine="425"/>
        <w:jc w:val="both"/>
      </w:pPr>
      <w:r>
        <w:lastRenderedPageBreak/>
        <w:t xml:space="preserve">На территории Гаринского городского округа находится  1  поликлиника </w:t>
      </w:r>
      <w:r w:rsidRPr="00907803">
        <w:t>ГБУЗ СО «Гаринская ЦРБ»</w:t>
      </w:r>
      <w:r>
        <w:t xml:space="preserve"> и 6 ф</w:t>
      </w:r>
      <w:r w:rsidRPr="00907803">
        <w:t>ельдшерско-акушерски</w:t>
      </w:r>
      <w:r>
        <w:t>х</w:t>
      </w:r>
      <w:r w:rsidRPr="00907803">
        <w:t xml:space="preserve"> пункт</w:t>
      </w:r>
      <w:r>
        <w:t xml:space="preserve">ов (Андрюшинский ФАП, Нихворский ФАП, </w:t>
      </w:r>
      <w:proofErr w:type="spellStart"/>
      <w:r>
        <w:t>Ереминский</w:t>
      </w:r>
      <w:proofErr w:type="spellEnd"/>
      <w:r>
        <w:t xml:space="preserve"> ФАП, </w:t>
      </w:r>
      <w:proofErr w:type="spellStart"/>
      <w:r>
        <w:t>Зыковски</w:t>
      </w:r>
      <w:r w:rsidR="005760F3">
        <w:t>й</w:t>
      </w:r>
      <w:proofErr w:type="spellEnd"/>
      <w:r w:rsidR="005760F3">
        <w:t xml:space="preserve"> ФАП, </w:t>
      </w:r>
      <w:proofErr w:type="spellStart"/>
      <w:r w:rsidR="005760F3">
        <w:t>Пуксинский</w:t>
      </w:r>
      <w:proofErr w:type="spellEnd"/>
      <w:r w:rsidR="005760F3">
        <w:t xml:space="preserve"> ФАП, </w:t>
      </w:r>
      <w:proofErr w:type="spellStart"/>
      <w:r w:rsidR="005760F3" w:rsidRPr="00B22433">
        <w:t>Круторече</w:t>
      </w:r>
      <w:r w:rsidRPr="00B22433">
        <w:t>нский</w:t>
      </w:r>
      <w:proofErr w:type="spellEnd"/>
      <w:r w:rsidRPr="00B22433">
        <w:t xml:space="preserve"> ФАП </w:t>
      </w:r>
      <w:r>
        <w:t>– нет ме</w:t>
      </w:r>
      <w:r w:rsidR="00674CE7">
        <w:t>д</w:t>
      </w:r>
      <w:r>
        <w:t xml:space="preserve">работника). </w:t>
      </w:r>
    </w:p>
    <w:p w:rsidR="00E2506E" w:rsidRDefault="00E2506E" w:rsidP="00907803">
      <w:pPr>
        <w:spacing w:after="0" w:line="240" w:lineRule="auto"/>
        <w:ind w:firstLine="425"/>
        <w:jc w:val="both"/>
      </w:pPr>
      <w:r>
        <w:t>В сфере здравоохранения работают два врача (50% от штатной численности) и 29 человек медперсонала (93,5% от штатной численности).</w:t>
      </w:r>
    </w:p>
    <w:p w:rsidR="00E2506E" w:rsidRDefault="00E2506E" w:rsidP="00907803">
      <w:pPr>
        <w:spacing w:after="0" w:line="240" w:lineRule="auto"/>
        <w:ind w:firstLine="425"/>
        <w:jc w:val="both"/>
      </w:pPr>
      <w:r>
        <w:t>Средняя заработная плата врачей 37 300 рублей (104% к уровню 2014 года – 35 860 руб.). Средняя заработная плата среднего медперсонала – 17 700 рублей (91% к уровню 2014 года – 19 550 руб.).</w:t>
      </w:r>
    </w:p>
    <w:p w:rsidR="004F6377" w:rsidRPr="004F6377" w:rsidRDefault="00E2506E" w:rsidP="004F6377">
      <w:pPr>
        <w:spacing w:after="0" w:line="240" w:lineRule="auto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 xml:space="preserve">       </w:t>
      </w:r>
    </w:p>
    <w:p w:rsidR="00272A8B" w:rsidRPr="00907803" w:rsidRDefault="000A00B1" w:rsidP="00272A8B">
      <w:pPr>
        <w:spacing w:after="0" w:line="240" w:lineRule="auto"/>
        <w:ind w:firstLine="425"/>
        <w:jc w:val="both"/>
      </w:pPr>
      <w:r>
        <w:t xml:space="preserve">    </w:t>
      </w:r>
      <w:r w:rsidR="00ED13F8" w:rsidRPr="00ED13F8">
        <w:t xml:space="preserve">                                         </w:t>
      </w:r>
    </w:p>
    <w:p w:rsidR="00C30470" w:rsidRPr="00027914" w:rsidRDefault="00C30470" w:rsidP="00C30470">
      <w:pPr>
        <w:ind w:firstLine="426"/>
        <w:rPr>
          <w:b/>
        </w:rPr>
      </w:pPr>
      <w:r w:rsidRPr="00027914">
        <w:rPr>
          <w:b/>
        </w:rPr>
        <w:t>1</w:t>
      </w:r>
      <w:r w:rsidR="0052415B" w:rsidRPr="00027914">
        <w:rPr>
          <w:b/>
        </w:rPr>
        <w:t>5</w:t>
      </w:r>
      <w:r w:rsidRPr="00027914">
        <w:rPr>
          <w:b/>
        </w:rPr>
        <w:t>.3</w:t>
      </w:r>
      <w:r w:rsidRPr="00027914">
        <w:rPr>
          <w:b/>
        </w:rPr>
        <w:tab/>
        <w:t>Травматизм и гибель несовершеннолетних</w:t>
      </w:r>
    </w:p>
    <w:p w:rsidR="00DB36E0" w:rsidRPr="00AA3A8E" w:rsidRDefault="00DB36E0" w:rsidP="00DB36E0">
      <w:pPr>
        <w:spacing w:after="0" w:line="240" w:lineRule="auto"/>
        <w:ind w:firstLine="426"/>
        <w:jc w:val="both"/>
        <w:rPr>
          <w:lang w:eastAsia="ru-RU"/>
        </w:rPr>
      </w:pPr>
      <w:r>
        <w:rPr>
          <w:lang w:eastAsia="ru-RU"/>
        </w:rPr>
        <w:t xml:space="preserve">  За п</w:t>
      </w:r>
      <w:r w:rsidR="00EB7496">
        <w:rPr>
          <w:lang w:eastAsia="ru-RU"/>
        </w:rPr>
        <w:t>ериод 2015</w:t>
      </w:r>
      <w:r w:rsidRPr="00AA3A8E">
        <w:rPr>
          <w:lang w:eastAsia="ru-RU"/>
        </w:rPr>
        <w:t xml:space="preserve"> года в</w:t>
      </w:r>
      <w:r w:rsidR="00EB7496">
        <w:rPr>
          <w:lang w:eastAsia="ru-RU"/>
        </w:rPr>
        <w:t xml:space="preserve"> МКОУ Гаринская СОШ произошло 68 несчастных случаев, из них по 1 случаю составлен Акт</w:t>
      </w:r>
      <w:r>
        <w:rPr>
          <w:lang w:eastAsia="ru-RU"/>
        </w:rPr>
        <w:t>.  В</w:t>
      </w:r>
      <w:r w:rsidRPr="00AA3A8E">
        <w:rPr>
          <w:lang w:eastAsia="ru-RU"/>
        </w:rPr>
        <w:t xml:space="preserve"> школе в процессе учебных занятий и на перемене</w:t>
      </w:r>
      <w:r w:rsidR="00EB7496">
        <w:rPr>
          <w:lang w:eastAsia="ru-RU"/>
        </w:rPr>
        <w:t xml:space="preserve"> произош</w:t>
      </w:r>
      <w:r>
        <w:rPr>
          <w:lang w:eastAsia="ru-RU"/>
        </w:rPr>
        <w:t>л</w:t>
      </w:r>
      <w:r w:rsidR="00EB7496">
        <w:rPr>
          <w:lang w:eastAsia="ru-RU"/>
        </w:rPr>
        <w:t>о 30 несчастных случаев,  38</w:t>
      </w:r>
      <w:r w:rsidRPr="00AA3A8E">
        <w:rPr>
          <w:lang w:eastAsia="ru-RU"/>
        </w:rPr>
        <w:t xml:space="preserve"> несчастных случаев составляет бытовой травматизм и уличный</w:t>
      </w:r>
      <w:r>
        <w:rPr>
          <w:lang w:eastAsia="ru-RU"/>
        </w:rPr>
        <w:t>.</w:t>
      </w:r>
    </w:p>
    <w:p w:rsidR="00DB36E0" w:rsidRPr="00AA3A8E" w:rsidRDefault="00DB36E0" w:rsidP="00DB36E0">
      <w:pPr>
        <w:spacing w:after="0" w:line="240" w:lineRule="auto"/>
        <w:ind w:firstLine="426"/>
        <w:jc w:val="both"/>
        <w:rPr>
          <w:b/>
          <w:bCs/>
          <w:lang w:eastAsia="ru-RU"/>
        </w:rPr>
      </w:pPr>
      <w:r w:rsidRPr="00AA3A8E">
        <w:rPr>
          <w:b/>
          <w:bCs/>
          <w:lang w:eastAsia="ru-RU"/>
        </w:rPr>
        <w:t>Анализ по виду травматизма</w:t>
      </w:r>
    </w:p>
    <w:p w:rsidR="00DB36E0" w:rsidRPr="00AA3A8E" w:rsidRDefault="00EB7496" w:rsidP="00DB36E0">
      <w:pPr>
        <w:spacing w:after="0" w:line="240" w:lineRule="auto"/>
        <w:ind w:firstLine="426"/>
        <w:jc w:val="both"/>
        <w:rPr>
          <w:b/>
          <w:bCs/>
          <w:lang w:eastAsia="ru-RU"/>
        </w:rPr>
      </w:pPr>
      <w:r>
        <w:rPr>
          <w:lang w:eastAsia="ru-RU"/>
        </w:rPr>
        <w:t>В 2015</w:t>
      </w:r>
      <w:r w:rsidR="00DB36E0" w:rsidRPr="00AA3A8E">
        <w:rPr>
          <w:lang w:eastAsia="ru-RU"/>
        </w:rPr>
        <w:t xml:space="preserve"> году ведущее ме</w:t>
      </w:r>
      <w:r>
        <w:rPr>
          <w:lang w:eastAsia="ru-RU"/>
        </w:rPr>
        <w:t>сто занял уличный травматизм (30</w:t>
      </w:r>
      <w:r w:rsidR="00DB36E0" w:rsidRPr="00AA3A8E">
        <w:rPr>
          <w:lang w:eastAsia="ru-RU"/>
        </w:rPr>
        <w:t xml:space="preserve"> травм</w:t>
      </w:r>
      <w:r>
        <w:rPr>
          <w:lang w:eastAsia="ru-RU"/>
        </w:rPr>
        <w:t>ы – 44</w:t>
      </w:r>
      <w:r w:rsidR="00DB36E0" w:rsidRPr="00AA3A8E">
        <w:rPr>
          <w:lang w:eastAsia="ru-RU"/>
        </w:rPr>
        <w:t>%</w:t>
      </w:r>
      <w:proofErr w:type="gramStart"/>
      <w:r w:rsidR="00DB36E0" w:rsidRPr="00AA3A8E">
        <w:rPr>
          <w:lang w:eastAsia="ru-RU"/>
        </w:rPr>
        <w:t xml:space="preserve"> )</w:t>
      </w:r>
      <w:proofErr w:type="gramEnd"/>
      <w:r w:rsidR="00DB36E0" w:rsidRPr="00AA3A8E">
        <w:rPr>
          <w:lang w:eastAsia="ru-RU"/>
        </w:rPr>
        <w:t xml:space="preserve">, </w:t>
      </w:r>
      <w:r w:rsidR="00027914">
        <w:rPr>
          <w:lang w:eastAsia="ru-RU"/>
        </w:rPr>
        <w:t>бытовой травматизм составляет (8 травм – 12</w:t>
      </w:r>
      <w:r w:rsidR="00DB36E0" w:rsidRPr="00AA3A8E">
        <w:rPr>
          <w:lang w:eastAsia="ru-RU"/>
        </w:rPr>
        <w:t xml:space="preserve"> % ), на </w:t>
      </w:r>
      <w:r w:rsidR="00DB36E0" w:rsidRPr="00AA3A8E">
        <w:rPr>
          <w:lang w:val="en-US" w:eastAsia="ru-RU"/>
        </w:rPr>
        <w:t>III</w:t>
      </w:r>
      <w:r w:rsidR="00DB36E0">
        <w:rPr>
          <w:lang w:eastAsia="ru-RU"/>
        </w:rPr>
        <w:t xml:space="preserve"> месте – ш</w:t>
      </w:r>
      <w:r w:rsidR="00027914">
        <w:rPr>
          <w:lang w:eastAsia="ru-RU"/>
        </w:rPr>
        <w:t>кольный травматизм, перемена (16 травм – 23</w:t>
      </w:r>
      <w:r w:rsidR="00DB36E0" w:rsidRPr="00AA3A8E">
        <w:rPr>
          <w:lang w:eastAsia="ru-RU"/>
        </w:rPr>
        <w:t xml:space="preserve"> % ), в том </w:t>
      </w:r>
      <w:r w:rsidR="00DB36E0">
        <w:rPr>
          <w:lang w:eastAsia="ru-RU"/>
        </w:rPr>
        <w:t>числе на уроках физическ</w:t>
      </w:r>
      <w:r w:rsidR="00027914">
        <w:rPr>
          <w:lang w:eastAsia="ru-RU"/>
        </w:rPr>
        <w:t>ой культуры ( 14</w:t>
      </w:r>
      <w:r w:rsidR="00675D82">
        <w:rPr>
          <w:lang w:eastAsia="ru-RU"/>
        </w:rPr>
        <w:t xml:space="preserve"> т</w:t>
      </w:r>
      <w:r w:rsidR="00027914">
        <w:rPr>
          <w:lang w:eastAsia="ru-RU"/>
        </w:rPr>
        <w:t>равм – 21</w:t>
      </w:r>
      <w:r w:rsidR="00675D82">
        <w:rPr>
          <w:lang w:eastAsia="ru-RU"/>
        </w:rPr>
        <w:t xml:space="preserve">%). </w:t>
      </w:r>
      <w:r w:rsidR="00675D82">
        <w:rPr>
          <w:b/>
          <w:bCs/>
          <w:lang w:eastAsia="ru-RU"/>
        </w:rPr>
        <w:t>Н</w:t>
      </w:r>
      <w:r w:rsidR="00DB36E0" w:rsidRPr="00AA3A8E">
        <w:rPr>
          <w:b/>
          <w:bCs/>
          <w:lang w:eastAsia="ru-RU"/>
        </w:rPr>
        <w:t>аиболее распространен</w:t>
      </w:r>
      <w:r w:rsidR="00027914">
        <w:rPr>
          <w:b/>
          <w:bCs/>
          <w:lang w:eastAsia="ru-RU"/>
        </w:rPr>
        <w:t>ные места получения травм в 2015</w:t>
      </w:r>
      <w:r w:rsidR="00DB36E0" w:rsidRPr="00AA3A8E">
        <w:rPr>
          <w:b/>
          <w:bCs/>
          <w:lang w:eastAsia="ru-RU"/>
        </w:rPr>
        <w:t xml:space="preserve"> году:</w:t>
      </w:r>
    </w:p>
    <w:p w:rsidR="00DB36E0" w:rsidRDefault="00DB36E0" w:rsidP="00DB36E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lang w:eastAsia="ru-RU"/>
        </w:rPr>
      </w:pPr>
      <w:r w:rsidRPr="00F0320F">
        <w:rPr>
          <w:b/>
          <w:bCs/>
          <w:lang w:eastAsia="ru-RU"/>
        </w:rPr>
        <w:t>Улица</w:t>
      </w:r>
      <w:r w:rsidR="00027914">
        <w:rPr>
          <w:lang w:eastAsia="ru-RU"/>
        </w:rPr>
        <w:t xml:space="preserve"> - 44</w:t>
      </w:r>
      <w:r>
        <w:rPr>
          <w:lang w:eastAsia="ru-RU"/>
        </w:rPr>
        <w:t>%;</w:t>
      </w:r>
    </w:p>
    <w:p w:rsidR="00DB36E0" w:rsidRDefault="00027914" w:rsidP="00DB36E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lang w:eastAsia="ru-RU"/>
        </w:rPr>
      </w:pPr>
      <w:r>
        <w:rPr>
          <w:b/>
          <w:bCs/>
          <w:lang w:eastAsia="ru-RU"/>
        </w:rPr>
        <w:t>Бытовой</w:t>
      </w:r>
      <w:r>
        <w:rPr>
          <w:lang w:eastAsia="ru-RU"/>
        </w:rPr>
        <w:t xml:space="preserve"> - 12</w:t>
      </w:r>
      <w:r w:rsidR="00DB36E0">
        <w:rPr>
          <w:lang w:eastAsia="ru-RU"/>
        </w:rPr>
        <w:t xml:space="preserve"> %;</w:t>
      </w:r>
    </w:p>
    <w:p w:rsidR="00DB36E0" w:rsidRPr="00F0320F" w:rsidRDefault="00DB36E0" w:rsidP="00DB36E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lang w:eastAsia="ru-RU"/>
        </w:rPr>
      </w:pPr>
      <w:r w:rsidRPr="00F0320F">
        <w:rPr>
          <w:b/>
          <w:bCs/>
          <w:lang w:eastAsia="ru-RU"/>
        </w:rPr>
        <w:t>Причины</w:t>
      </w:r>
      <w:r w:rsidRPr="00F0320F">
        <w:rPr>
          <w:lang w:eastAsia="ru-RU"/>
        </w:rPr>
        <w:t xml:space="preserve">: слабый контроль со стороны родителей, вседозволенность, отсутствие правил поведения на улице и дома, следствие грубых шалостей и опасных игр, отсутствие правил обращения с животными, </w:t>
      </w:r>
      <w:r>
        <w:rPr>
          <w:lang w:eastAsia="ru-RU"/>
        </w:rPr>
        <w:t>недостаточное знание правил по технике безопасности при работе с колющими и режущими инструментами</w:t>
      </w:r>
      <w:r w:rsidRPr="00F0320F">
        <w:rPr>
          <w:lang w:eastAsia="ru-RU"/>
        </w:rPr>
        <w:t>, несоблюдение ПДД</w:t>
      </w:r>
      <w:r>
        <w:rPr>
          <w:lang w:eastAsia="ru-RU"/>
        </w:rPr>
        <w:t>.</w:t>
      </w:r>
    </w:p>
    <w:p w:rsidR="00027914" w:rsidRDefault="00DB36E0" w:rsidP="0002791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lang w:eastAsia="ru-RU"/>
        </w:rPr>
      </w:pPr>
      <w:r w:rsidRPr="00027914">
        <w:rPr>
          <w:b/>
          <w:bCs/>
          <w:lang w:eastAsia="ru-RU"/>
        </w:rPr>
        <w:t>В стенах школы</w:t>
      </w:r>
      <w:r w:rsidRPr="00F0320F">
        <w:rPr>
          <w:lang w:eastAsia="ru-RU"/>
        </w:rPr>
        <w:t xml:space="preserve"> во время учебного процесса </w:t>
      </w:r>
      <w:r>
        <w:rPr>
          <w:lang w:eastAsia="ru-RU"/>
        </w:rPr>
        <w:t>и пер</w:t>
      </w:r>
      <w:r w:rsidR="00027914">
        <w:rPr>
          <w:lang w:eastAsia="ru-RU"/>
        </w:rPr>
        <w:t xml:space="preserve">емене: начальное звено         16 травм;  </w:t>
      </w:r>
      <w:r>
        <w:rPr>
          <w:lang w:eastAsia="ru-RU"/>
        </w:rPr>
        <w:t>среднее з</w:t>
      </w:r>
      <w:r w:rsidR="00027914">
        <w:rPr>
          <w:lang w:eastAsia="ru-RU"/>
        </w:rPr>
        <w:t>вено 31</w:t>
      </w:r>
      <w:r>
        <w:rPr>
          <w:lang w:eastAsia="ru-RU"/>
        </w:rPr>
        <w:t xml:space="preserve"> травм</w:t>
      </w:r>
      <w:r w:rsidR="00027914">
        <w:rPr>
          <w:lang w:eastAsia="ru-RU"/>
        </w:rPr>
        <w:t xml:space="preserve">а; </w:t>
      </w:r>
      <w:r>
        <w:rPr>
          <w:lang w:eastAsia="ru-RU"/>
        </w:rPr>
        <w:t xml:space="preserve"> старшее звено 2</w:t>
      </w:r>
      <w:r w:rsidR="00027914">
        <w:rPr>
          <w:lang w:eastAsia="ru-RU"/>
        </w:rPr>
        <w:t>1 травма.</w:t>
      </w:r>
    </w:p>
    <w:p w:rsidR="00DB36E0" w:rsidRDefault="00DB36E0" w:rsidP="00DB36E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lang w:eastAsia="ru-RU"/>
        </w:rPr>
      </w:pPr>
      <w:r w:rsidRPr="00027914">
        <w:rPr>
          <w:b/>
          <w:bCs/>
          <w:lang w:eastAsia="ru-RU"/>
        </w:rPr>
        <w:t xml:space="preserve">Причины: </w:t>
      </w:r>
      <w:r w:rsidRPr="00F155A1">
        <w:rPr>
          <w:lang w:eastAsia="ru-RU"/>
        </w:rPr>
        <w:t>не</w:t>
      </w:r>
      <w:r>
        <w:rPr>
          <w:lang w:eastAsia="ru-RU"/>
        </w:rPr>
        <w:t xml:space="preserve">соблюдение правил поведения учащимися на переменах, уроках, вовремя игры, </w:t>
      </w:r>
      <w:r w:rsidRPr="00F155A1">
        <w:rPr>
          <w:lang w:eastAsia="ru-RU"/>
        </w:rPr>
        <w:t>недисциплинированность</w:t>
      </w:r>
      <w:r w:rsidRPr="00F0320F">
        <w:rPr>
          <w:lang w:eastAsia="ru-RU"/>
        </w:rPr>
        <w:t>,</w:t>
      </w:r>
      <w:r>
        <w:rPr>
          <w:lang w:eastAsia="ru-RU"/>
        </w:rPr>
        <w:t xml:space="preserve"> </w:t>
      </w:r>
      <w:r w:rsidRPr="00F0320F">
        <w:rPr>
          <w:lang w:eastAsia="ru-RU"/>
        </w:rPr>
        <w:t xml:space="preserve">неумение распознавать </w:t>
      </w:r>
      <w:proofErr w:type="spellStart"/>
      <w:r w:rsidRPr="00F0320F">
        <w:rPr>
          <w:lang w:eastAsia="ru-RU"/>
        </w:rPr>
        <w:t>травмоопасную</w:t>
      </w:r>
      <w:proofErr w:type="spellEnd"/>
      <w:r w:rsidRPr="00F0320F">
        <w:rPr>
          <w:lang w:eastAsia="ru-RU"/>
        </w:rPr>
        <w:t xml:space="preserve"> ситуацию,</w:t>
      </w:r>
      <w:r>
        <w:rPr>
          <w:lang w:eastAsia="ru-RU"/>
        </w:rPr>
        <w:t xml:space="preserve"> </w:t>
      </w:r>
      <w:r w:rsidRPr="00F0320F">
        <w:rPr>
          <w:lang w:eastAsia="ru-RU"/>
        </w:rPr>
        <w:t xml:space="preserve">недостаточная </w:t>
      </w:r>
      <w:proofErr w:type="spellStart"/>
      <w:r w:rsidRPr="00F0320F">
        <w:rPr>
          <w:lang w:eastAsia="ru-RU"/>
        </w:rPr>
        <w:t>обучен</w:t>
      </w:r>
      <w:r>
        <w:rPr>
          <w:lang w:eastAsia="ru-RU"/>
        </w:rPr>
        <w:t>н</w:t>
      </w:r>
      <w:r w:rsidRPr="00F0320F">
        <w:rPr>
          <w:lang w:eastAsia="ru-RU"/>
        </w:rPr>
        <w:t>ость</w:t>
      </w:r>
      <w:proofErr w:type="spellEnd"/>
      <w:r w:rsidRPr="00F0320F">
        <w:rPr>
          <w:lang w:eastAsia="ru-RU"/>
        </w:rPr>
        <w:t xml:space="preserve"> необходимым навыкам поведения,</w:t>
      </w:r>
      <w:r>
        <w:rPr>
          <w:lang w:eastAsia="ru-RU"/>
        </w:rPr>
        <w:t xml:space="preserve"> </w:t>
      </w:r>
      <w:r w:rsidRPr="00F0320F">
        <w:rPr>
          <w:lang w:eastAsia="ru-RU"/>
        </w:rPr>
        <w:t>недооценка степени опасности внезапно возникшей ситуации, физическая слабость, определенные особенности развития.</w:t>
      </w:r>
    </w:p>
    <w:p w:rsidR="00027914" w:rsidRPr="00027914" w:rsidRDefault="00027914" w:rsidP="00027914">
      <w:pPr>
        <w:spacing w:after="0" w:line="240" w:lineRule="auto"/>
        <w:ind w:left="426"/>
        <w:jc w:val="both"/>
        <w:rPr>
          <w:lang w:eastAsia="ru-RU"/>
        </w:rPr>
      </w:pPr>
      <w:r>
        <w:rPr>
          <w:bCs/>
          <w:lang w:eastAsia="ru-RU"/>
        </w:rPr>
        <w:t>В качестве дополнительных мер, с целью профилактики случаев травматизма несовершеннолетних во время образовательного процесса, в быту, администрацией МКОУ Гаринская СОШ проводятся разъяснительные мероприятия с работниками, обучающимися и их родителями.</w:t>
      </w:r>
    </w:p>
    <w:p w:rsidR="00AA3A8E" w:rsidRPr="00AA3A8E" w:rsidRDefault="00AA3A8E" w:rsidP="005E7554">
      <w:pPr>
        <w:spacing w:after="0" w:line="240" w:lineRule="auto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</w:p>
    <w:p w:rsidR="00C30470" w:rsidRPr="00027914" w:rsidRDefault="0052415B" w:rsidP="00C30470">
      <w:pPr>
        <w:ind w:firstLine="426"/>
        <w:rPr>
          <w:b/>
        </w:rPr>
      </w:pPr>
      <w:r w:rsidRPr="00027914">
        <w:rPr>
          <w:b/>
        </w:rPr>
        <w:t>15</w:t>
      </w:r>
      <w:r w:rsidR="00C30470" w:rsidRPr="00027914">
        <w:rPr>
          <w:b/>
        </w:rPr>
        <w:t>.4</w:t>
      </w:r>
      <w:r w:rsidR="00C30470" w:rsidRPr="00027914">
        <w:rPr>
          <w:b/>
        </w:rPr>
        <w:tab/>
        <w:t>Доступность и качество образования</w:t>
      </w:r>
    </w:p>
    <w:p w:rsidR="00DF16EC" w:rsidRPr="00D14320" w:rsidRDefault="00DF16EC" w:rsidP="00027914">
      <w:pPr>
        <w:spacing w:after="0" w:line="240" w:lineRule="auto"/>
        <w:ind w:firstLine="425"/>
        <w:jc w:val="both"/>
      </w:pPr>
      <w:r w:rsidRPr="00D14320">
        <w:t xml:space="preserve">Расходы бюджета муниципального образования на общее образование в расчете на 1 обучающегося в 2012 году составили – 96,11 тыс. рублей, или 97,49% от уровня </w:t>
      </w:r>
      <w:r w:rsidRPr="00D14320">
        <w:lastRenderedPageBreak/>
        <w:t>2011 года,  в 2013 год</w:t>
      </w:r>
      <w:r w:rsidR="00027914">
        <w:t>у – 123,7% от уровня 2012 года, в</w:t>
      </w:r>
      <w:r w:rsidRPr="00D14320">
        <w:t xml:space="preserve"> 2014 году – 135,5% от уровня 2013 года.</w:t>
      </w:r>
      <w:r w:rsidR="00027914">
        <w:t xml:space="preserve"> В 2015 году</w:t>
      </w:r>
      <w:r w:rsidR="002F5988">
        <w:t xml:space="preserve"> снижение показателя на 4,8%.</w:t>
      </w:r>
      <w:r w:rsidRPr="00D14320">
        <w:t xml:space="preserve"> </w:t>
      </w:r>
    </w:p>
    <w:p w:rsidR="00DF16EC" w:rsidRDefault="00DF16EC" w:rsidP="00DF16EC">
      <w:pPr>
        <w:spacing w:after="0" w:line="240" w:lineRule="auto"/>
        <w:ind w:firstLine="425"/>
        <w:jc w:val="both"/>
      </w:pPr>
      <w:r w:rsidRPr="00D14320">
        <w:t xml:space="preserve">В плановом периоде ожидается рост показателя на </w:t>
      </w:r>
      <w:r w:rsidR="002F5988">
        <w:t>6</w:t>
      </w:r>
      <w:r w:rsidRPr="00D14320">
        <w:t>% ежегодно. В целях оптимизации расходов бюджета муниципального образования в расчете на одного обучающегося в муниципальных общеобразовательных учреждениях будут проведены мероприятия по оптимизации численности обслуживающего персонала образовательных учреждений.</w:t>
      </w:r>
    </w:p>
    <w:p w:rsidR="00C90FFF" w:rsidRDefault="008B1494" w:rsidP="00DF16EC">
      <w:pPr>
        <w:spacing w:after="0" w:line="240" w:lineRule="auto"/>
        <w:ind w:firstLine="425"/>
        <w:jc w:val="both"/>
      </w:pPr>
      <w:r>
        <w:t>Дошкольные образов</w:t>
      </w:r>
      <w:r w:rsidR="002F5988">
        <w:t>ательные учреждения посещают 155</w:t>
      </w:r>
      <w:r>
        <w:t xml:space="preserve"> детей, учреждени</w:t>
      </w:r>
      <w:r w:rsidR="00763790">
        <w:t>я дополнительного образования ДЮСШ – 149 дете</w:t>
      </w:r>
      <w:r w:rsidR="002F5988">
        <w:t>й, Дом детского творчества – 259</w:t>
      </w:r>
      <w:r w:rsidR="00763790">
        <w:t xml:space="preserve"> детей.</w:t>
      </w:r>
    </w:p>
    <w:p w:rsidR="00211CEB" w:rsidRPr="00101B1F" w:rsidRDefault="00211CEB" w:rsidP="00675D82">
      <w:pPr>
        <w:spacing w:after="0" w:line="240" w:lineRule="auto"/>
        <w:ind w:firstLine="425"/>
        <w:jc w:val="both"/>
      </w:pPr>
      <w:r>
        <w:t>По состоянию на 01.01.201</w:t>
      </w:r>
      <w:r w:rsidR="002F5988">
        <w:t>6</w:t>
      </w:r>
      <w:r>
        <w:t xml:space="preserve"> года общая численность детей в возра</w:t>
      </w:r>
      <w:r w:rsidR="002F5988">
        <w:t>сте от 0 до 7 лет составляет 270</w:t>
      </w:r>
      <w:r w:rsidR="00675D82">
        <w:t xml:space="preserve"> человек,</w:t>
      </w:r>
      <w:r w:rsidR="002F5988">
        <w:t xml:space="preserve"> в том числе 248 в </w:t>
      </w:r>
      <w:proofErr w:type="spellStart"/>
      <w:r w:rsidR="002F5988">
        <w:t>р.п</w:t>
      </w:r>
      <w:proofErr w:type="gramStart"/>
      <w:r w:rsidR="002F5988">
        <w:t>.Г</w:t>
      </w:r>
      <w:proofErr w:type="gramEnd"/>
      <w:r w:rsidR="002F5988">
        <w:t>ари</w:t>
      </w:r>
      <w:proofErr w:type="spellEnd"/>
      <w:r w:rsidR="002F5988">
        <w:t xml:space="preserve"> и 2</w:t>
      </w:r>
      <w:r>
        <w:t xml:space="preserve">2 ребенка в сельской местности. Обеспеченность </w:t>
      </w:r>
      <w:r w:rsidR="00C90FFF">
        <w:t xml:space="preserve">местами в  дошкольных образовательных </w:t>
      </w:r>
      <w:proofErr w:type="gramStart"/>
      <w:r w:rsidR="00C90FFF">
        <w:t>учреждениях</w:t>
      </w:r>
      <w:proofErr w:type="gramEnd"/>
      <w:r w:rsidR="00C90FFF">
        <w:t xml:space="preserve"> от общего количества нуждающихся</w:t>
      </w:r>
      <w:r>
        <w:t xml:space="preserve"> </w:t>
      </w:r>
      <w:r w:rsidR="00C90FFF">
        <w:t>по с</w:t>
      </w:r>
      <w:r w:rsidR="002F5988">
        <w:t>остоянию на 1 января 2016 года составляет – 100</w:t>
      </w:r>
      <w:r w:rsidR="00C90FFF">
        <w:t xml:space="preserve">%.  </w:t>
      </w:r>
      <w:r w:rsidR="00675D82">
        <w:t>Доля детей в возрасте от 1 до 6 лет, состоящих на учете для определения в муниципаль</w:t>
      </w:r>
      <w:r w:rsidR="002F5988">
        <w:t>ные дошкольные учреждения в 2015</w:t>
      </w:r>
      <w:r w:rsidR="00675D82">
        <w:t xml:space="preserve"> году составляет – </w:t>
      </w:r>
      <w:r w:rsidR="002F5988">
        <w:t>14,6%, показатель увеличился на 3,8% по сравнению с 2014</w:t>
      </w:r>
      <w:r w:rsidR="00675D82" w:rsidRPr="00B22433">
        <w:t xml:space="preserve"> годом. </w:t>
      </w:r>
      <w:r w:rsidR="00C90FFF">
        <w:t xml:space="preserve">В очереди на получение мест – </w:t>
      </w:r>
      <w:r w:rsidR="002F5988">
        <w:t>0</w:t>
      </w:r>
      <w:r w:rsidR="00C90FFF">
        <w:t xml:space="preserve"> человек. </w:t>
      </w:r>
      <w:r w:rsidR="002F5988">
        <w:t>Все нуждающиеся обеспечены местами.</w:t>
      </w:r>
      <w:r w:rsidR="00C90FFF">
        <w:t xml:space="preserve"> </w:t>
      </w:r>
    </w:p>
    <w:p w:rsidR="00C90FFF" w:rsidRDefault="00C90FFF" w:rsidP="00DF16EC">
      <w:pPr>
        <w:spacing w:after="0" w:line="240" w:lineRule="auto"/>
        <w:ind w:firstLine="425"/>
        <w:jc w:val="both"/>
      </w:pPr>
      <w:r>
        <w:t>Размер стоимости содержания 1 ребенка в дошкольном образовательном учреждении составляет 8000 руб. в месяц, родительская плата – 1600 рублей в месяц.</w:t>
      </w:r>
    </w:p>
    <w:p w:rsidR="00DF16EC" w:rsidRDefault="002F5988" w:rsidP="00DF16EC">
      <w:pPr>
        <w:spacing w:after="0" w:line="240" w:lineRule="auto"/>
        <w:ind w:firstLine="425"/>
        <w:jc w:val="both"/>
      </w:pPr>
      <w:r>
        <w:t>В 2015 году</w:t>
      </w:r>
      <w:r w:rsidR="00DF16EC">
        <w:t xml:space="preserve"> муниципальных дошкольных образовательных учреждений, здания которых находятся в аварийном состоянии, нет. </w:t>
      </w:r>
    </w:p>
    <w:p w:rsidR="00675D82" w:rsidRDefault="002F5988" w:rsidP="00DF16EC">
      <w:pPr>
        <w:spacing w:after="0" w:line="240" w:lineRule="auto"/>
        <w:ind w:firstLine="425"/>
        <w:jc w:val="both"/>
      </w:pPr>
      <w:r>
        <w:t>В  2015</w:t>
      </w:r>
      <w:r w:rsidR="00DF16EC">
        <w:t xml:space="preserve"> году </w:t>
      </w:r>
      <w:r>
        <w:t xml:space="preserve">в детском садике «Березка» </w:t>
      </w:r>
      <w:r w:rsidR="00DF16EC">
        <w:t>проведен</w:t>
      </w:r>
      <w:r>
        <w:t>а</w:t>
      </w:r>
      <w:r w:rsidR="00DF16EC">
        <w:t xml:space="preserve"> </w:t>
      </w:r>
      <w:r>
        <w:t xml:space="preserve">замена балконных дверей и окон на пластиковые, заменены входные двери. На эти мероприятия из местного бюджета выделена </w:t>
      </w:r>
      <w:r w:rsidR="00B7624E">
        <w:t>сумма в размере 679,</w:t>
      </w:r>
      <w:r>
        <w:t>154 тыс. рублей.</w:t>
      </w:r>
      <w:r w:rsidR="00DF16EC">
        <w:t xml:space="preserve"> </w:t>
      </w:r>
    </w:p>
    <w:p w:rsidR="00C90FFF" w:rsidRDefault="00C90FFF" w:rsidP="00DF16EC">
      <w:pPr>
        <w:spacing w:after="0" w:line="240" w:lineRule="auto"/>
        <w:ind w:firstLine="425"/>
        <w:jc w:val="both"/>
      </w:pPr>
      <w:r>
        <w:t>На территории Гаринского городского округа функционируют 3 общеобразовательные школы. В школах обучаетс</w:t>
      </w:r>
      <w:r w:rsidR="000A0778">
        <w:t>я 406 учеников</w:t>
      </w:r>
      <w:r>
        <w:t>.</w:t>
      </w:r>
    </w:p>
    <w:p w:rsidR="00DF16EC" w:rsidRDefault="00DF16EC" w:rsidP="00DF16EC">
      <w:pPr>
        <w:spacing w:after="0" w:line="240" w:lineRule="auto"/>
        <w:ind w:firstLine="425"/>
        <w:jc w:val="both"/>
      </w:pPr>
      <w:r>
        <w:t xml:space="preserve">Зданий муниципальных общеобразовательных учреждений находящихся в аварийном состоянии нет. </w:t>
      </w:r>
    </w:p>
    <w:p w:rsidR="00DF16EC" w:rsidRDefault="000A0778" w:rsidP="000A0778">
      <w:pPr>
        <w:spacing w:after="0" w:line="240" w:lineRule="auto"/>
        <w:ind w:firstLine="425"/>
        <w:jc w:val="both"/>
      </w:pPr>
      <w:r>
        <w:t>В 2015 году проведены следующие ремонтные работы: в Гаринской СОШ заменены светильники</w:t>
      </w:r>
      <w:r w:rsidR="00951B2B">
        <w:t xml:space="preserve"> </w:t>
      </w:r>
      <w:r>
        <w:t xml:space="preserve">и электропроводка, установлена отражающая изоляция из </w:t>
      </w:r>
      <w:proofErr w:type="spellStart"/>
      <w:r>
        <w:t>пенофола</w:t>
      </w:r>
      <w:proofErr w:type="spellEnd"/>
      <w:r>
        <w:t xml:space="preserve">, проведен ремонт кровли котельной; в </w:t>
      </w:r>
      <w:proofErr w:type="spellStart"/>
      <w:r>
        <w:t>Пуксинской</w:t>
      </w:r>
      <w:proofErr w:type="spellEnd"/>
      <w:r>
        <w:t xml:space="preserve"> СОШ заменен двигатель на насос в котельной, в Андрюшинской СОШ </w:t>
      </w:r>
      <w:r w:rsidR="00951B2B">
        <w:t>выполнены</w:t>
      </w:r>
      <w:r>
        <w:t xml:space="preserve"> мероприятия по освещению школы по периметру.</w:t>
      </w:r>
    </w:p>
    <w:p w:rsidR="00DF16EC" w:rsidRPr="002440BE" w:rsidRDefault="00675D82" w:rsidP="00DF16EC">
      <w:pPr>
        <w:spacing w:after="0" w:line="240" w:lineRule="auto"/>
        <w:ind w:firstLine="425"/>
        <w:jc w:val="both"/>
      </w:pPr>
      <w:r>
        <w:t xml:space="preserve">По итогам </w:t>
      </w:r>
      <w:r w:rsidR="00DF16EC" w:rsidRPr="00D14320">
        <w:t xml:space="preserve"> </w:t>
      </w:r>
      <w:r w:rsidR="00B7624E">
        <w:t>2015</w:t>
      </w:r>
      <w:r>
        <w:t xml:space="preserve"> года</w:t>
      </w:r>
      <w:r w:rsidR="00DF16EC" w:rsidRPr="00D14320">
        <w:t xml:space="preserve"> доля муниципальных общеобразовательных учреждений, соответствующих современным т</w:t>
      </w:r>
      <w:r w:rsidR="00B7624E">
        <w:t>ребованиям обучения составляет 10</w:t>
      </w:r>
      <w:r w:rsidR="00DF16EC" w:rsidRPr="00D14320">
        <w:t>0%.</w:t>
      </w:r>
      <w:r w:rsidR="00DF16EC" w:rsidRPr="002440BE">
        <w:t xml:space="preserve"> Необходимая работа по повышению результатов по данному показателю проводится в рамках модернизации региональной системы образования. Для этого будут проведены мероприятия по оснащению образовательных учреждений учебным оборудованием в соответствии с ФГОС основного общего образования. Запланированы мероприятия по развитию электронного обучения и дистанционных образовательных технологий. В результате проведения соответствующих меро</w:t>
      </w:r>
      <w:r>
        <w:t>приятий в  плановом периоде 2015-2017</w:t>
      </w:r>
      <w:r w:rsidR="00DF16EC" w:rsidRPr="002440BE">
        <w:t xml:space="preserve"> г. г. показатель будет </w:t>
      </w:r>
      <w:r w:rsidR="00B7624E">
        <w:t xml:space="preserve">поддерживаться на уровне </w:t>
      </w:r>
      <w:r w:rsidR="00DF16EC" w:rsidRPr="002440BE">
        <w:t xml:space="preserve"> 100%.</w:t>
      </w:r>
    </w:p>
    <w:p w:rsidR="00DF16EC" w:rsidRDefault="00DF16EC" w:rsidP="00DF16EC">
      <w:pPr>
        <w:spacing w:after="0" w:line="240" w:lineRule="auto"/>
        <w:ind w:firstLine="425"/>
        <w:jc w:val="both"/>
      </w:pPr>
      <w:r w:rsidRPr="002440BE">
        <w:t>Из всех школ округа во вторую смену занимаются дети только в Гаринской СОШ. Доля детей, занимающихся во вторую смену составляет в  2012 году</w:t>
      </w:r>
      <w:r w:rsidR="002D7D7F">
        <w:t xml:space="preserve"> – 7,42%, </w:t>
      </w:r>
      <w:r w:rsidRPr="002440BE">
        <w:t xml:space="preserve">  в 2013 </w:t>
      </w:r>
      <w:r w:rsidRPr="002440BE">
        <w:lastRenderedPageBreak/>
        <w:t>г. – 13,65%, в 2014 году – 12,38 %</w:t>
      </w:r>
      <w:r w:rsidR="000A0778">
        <w:t>, в 2015 году – 13,3%</w:t>
      </w:r>
      <w:r w:rsidRPr="002440BE">
        <w:t xml:space="preserve">. </w:t>
      </w:r>
      <w:r w:rsidR="000A0778">
        <w:t>К 2018</w:t>
      </w:r>
      <w:r w:rsidR="002D7D7F">
        <w:t xml:space="preserve"> году прогнозируется уменьшение</w:t>
      </w:r>
      <w:r w:rsidRPr="002440BE">
        <w:t xml:space="preserve"> </w:t>
      </w:r>
      <w:r w:rsidR="000A0778">
        <w:t xml:space="preserve">показателя </w:t>
      </w:r>
      <w:proofErr w:type="gramStart"/>
      <w:r w:rsidR="000A0778">
        <w:t>до</w:t>
      </w:r>
      <w:proofErr w:type="gramEnd"/>
      <w:r w:rsidR="000A0778">
        <w:t xml:space="preserve"> </w:t>
      </w:r>
      <w:r w:rsidR="00953419">
        <w:t>10,7</w:t>
      </w:r>
      <w:r w:rsidR="00211CEB">
        <w:t xml:space="preserve">%  </w:t>
      </w:r>
      <w:proofErr w:type="gramStart"/>
      <w:r w:rsidRPr="002440BE">
        <w:t>в</w:t>
      </w:r>
      <w:proofErr w:type="gramEnd"/>
      <w:r w:rsidR="00211CEB">
        <w:t xml:space="preserve"> связи с  сокращением</w:t>
      </w:r>
      <w:r w:rsidRPr="002440BE">
        <w:t xml:space="preserve"> числа учащихся, обучающихся в общеобразовательных учреждениях. Вторая смена в Гаринской СОШ начинает занятия в 11.00 часов и заканчивает в 15.00 часов.</w:t>
      </w:r>
      <w:r w:rsidR="00953419">
        <w:t xml:space="preserve"> </w:t>
      </w:r>
      <w:r w:rsidRPr="00B22433">
        <w:t xml:space="preserve"> </w:t>
      </w:r>
    </w:p>
    <w:p w:rsidR="00772FA4" w:rsidRDefault="00772FA4" w:rsidP="00772FA4">
      <w:pPr>
        <w:spacing w:after="0" w:line="240" w:lineRule="auto"/>
        <w:ind w:firstLine="425"/>
        <w:jc w:val="both"/>
      </w:pPr>
      <w:r w:rsidRPr="00B22433">
        <w:t xml:space="preserve">Доля детей в возрасте 5-18 лет, получающих услуги по дополнительному образованию постепенно увеличивается. С учетом нового законодательства (принятие федерального закона № 243-ФЗ «Об образовании в Российской Федерации») будет активно развиваться дополнительное образование на базе школ. </w:t>
      </w:r>
    </w:p>
    <w:p w:rsidR="00772FA4" w:rsidRDefault="00772FA4" w:rsidP="00772FA4">
      <w:pPr>
        <w:spacing w:after="0" w:line="240" w:lineRule="auto"/>
        <w:ind w:firstLine="425"/>
        <w:jc w:val="both"/>
      </w:pPr>
      <w:r>
        <w:t xml:space="preserve"> </w:t>
      </w:r>
      <w:r w:rsidRPr="00B22433">
        <w:t>Для повышения данного показателя предусмотрены следующие мероприятия: создание клубов различной направленности; организация и проведение учреждениями дополнительного образования творческих выставок; размещение в районной газете информации о режиме работы учреждений дополнительного образования, информации о проведении мероприятий.</w:t>
      </w:r>
    </w:p>
    <w:p w:rsidR="00DF16EC" w:rsidRDefault="00953419" w:rsidP="00DF16EC">
      <w:pPr>
        <w:spacing w:after="0" w:line="240" w:lineRule="auto"/>
        <w:ind w:firstLine="425"/>
        <w:jc w:val="both"/>
      </w:pPr>
      <w:r>
        <w:t>В 2015</w:t>
      </w:r>
      <w:r w:rsidR="00DF16EC" w:rsidRPr="000E5728">
        <w:t xml:space="preserve"> году</w:t>
      </w:r>
      <w:r w:rsidR="00DF16EC" w:rsidRPr="00B22433">
        <w:t xml:space="preserve"> средняя номинальная заработная плата работников дошкольных образовательных </w:t>
      </w:r>
      <w:r>
        <w:t>учреждений составляет – 17842,5,0</w:t>
      </w:r>
      <w:r w:rsidR="00DF16EC" w:rsidRPr="00B22433">
        <w:t xml:space="preserve"> руб.</w:t>
      </w:r>
      <w:r w:rsidR="00DF16EC">
        <w:t xml:space="preserve">, или </w:t>
      </w:r>
      <w:r>
        <w:t>103,4% к уровню 2014</w:t>
      </w:r>
      <w:r w:rsidR="00DF16EC" w:rsidRPr="00B22433">
        <w:t xml:space="preserve"> года. В предшествующем периоде р</w:t>
      </w:r>
      <w:r>
        <w:t>ост показателя составляет в 2014 году – 24,6%, в 2013 году – 25,6</w:t>
      </w:r>
      <w:r w:rsidR="00DF16EC" w:rsidRPr="00B22433">
        <w:t xml:space="preserve">%. </w:t>
      </w:r>
      <w:r w:rsidR="00DF16EC" w:rsidRPr="00DB7A48">
        <w:t>В плановом периоде</w:t>
      </w:r>
      <w:r w:rsidRPr="00DB7A48">
        <w:t xml:space="preserve"> рост показателя составит</w:t>
      </w:r>
      <w:r w:rsidR="00DB7A48" w:rsidRPr="00DB7A48">
        <w:t xml:space="preserve"> </w:t>
      </w:r>
      <w:r w:rsidR="00DF16EC" w:rsidRPr="00DB7A48">
        <w:t>– 6,0%</w:t>
      </w:r>
      <w:r w:rsidR="00DB7A48" w:rsidRPr="00DB7A48">
        <w:t xml:space="preserve"> ежегодно.</w:t>
      </w:r>
      <w:r w:rsidR="00DF16EC" w:rsidRPr="00DB7A48">
        <w:t xml:space="preserve"> </w:t>
      </w:r>
      <w:proofErr w:type="gramStart"/>
      <w:r w:rsidR="00DF16EC" w:rsidRPr="00B22433">
        <w:t>Увеличение показателя будет проводиться в соотв</w:t>
      </w:r>
      <w:r w:rsidR="00DF16EC">
        <w:t>етствии 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</w:t>
      </w:r>
      <w:r w:rsidR="00DF16EC" w:rsidRPr="00041CB4">
        <w:t>, утвержденным постановлением главы Гаринского городского округ</w:t>
      </w:r>
      <w:r w:rsidR="00DF16EC">
        <w:t>а от 10.06</w:t>
      </w:r>
      <w:r w:rsidR="00DF16EC" w:rsidRPr="00041CB4">
        <w:t>.201</w:t>
      </w:r>
      <w:r w:rsidR="00DF16EC">
        <w:t>4 г. №204</w:t>
      </w:r>
      <w:r w:rsidR="00DF16EC" w:rsidRPr="00041CB4">
        <w:t>.</w:t>
      </w:r>
      <w:proofErr w:type="gramEnd"/>
      <w:r w:rsidR="00DF16EC" w:rsidRPr="00041CB4">
        <w:t xml:space="preserve"> Для этого разработаны и внедрены механизмы </w:t>
      </w:r>
      <w:proofErr w:type="gramStart"/>
      <w:r w:rsidR="00DF16EC" w:rsidRPr="00041CB4">
        <w:t>доведения оплаты труда работников муниципальных дошкольных образовательных учреждений</w:t>
      </w:r>
      <w:proofErr w:type="gramEnd"/>
      <w:r w:rsidR="00DF16EC" w:rsidRPr="00041CB4">
        <w:t xml:space="preserve"> до уровня средней заработной платы в сфере общего образования  Свердловской области, спланированы дополнительные расходы бюджета на повышение оплаты труда, мониторинг уровня повышения заработной плат</w:t>
      </w:r>
      <w:r w:rsidR="00DF16EC">
        <w:t>ы. На  2015 г.</w:t>
      </w:r>
      <w:r w:rsidR="00DF16EC" w:rsidRPr="00041CB4">
        <w:t xml:space="preserve"> предусмотрен</w:t>
      </w:r>
      <w:r w:rsidR="00DF16EC">
        <w:t xml:space="preserve">о финансирование в размере </w:t>
      </w:r>
      <w:r>
        <w:t>10234,8</w:t>
      </w:r>
      <w:r w:rsidR="00DF16EC">
        <w:t xml:space="preserve"> тыс. рублей (</w:t>
      </w:r>
      <w:r>
        <w:t>5349,0</w:t>
      </w:r>
      <w:r w:rsidR="00DF16EC">
        <w:t xml:space="preserve"> тыс. руб. – областной бюджет </w:t>
      </w:r>
      <w:r>
        <w:t>4885,8</w:t>
      </w:r>
      <w:r w:rsidR="00DF16EC">
        <w:t xml:space="preserve"> </w:t>
      </w:r>
      <w:r w:rsidR="00DF16EC" w:rsidRPr="00041CB4">
        <w:t>тыс. рублей – местный бюджет).</w:t>
      </w:r>
    </w:p>
    <w:p w:rsidR="00DF16EC" w:rsidRPr="00C33F8A" w:rsidRDefault="00DF16EC" w:rsidP="00DF16EC">
      <w:pPr>
        <w:spacing w:after="0" w:line="240" w:lineRule="auto"/>
        <w:ind w:firstLine="425"/>
        <w:jc w:val="both"/>
      </w:pPr>
      <w:proofErr w:type="gramStart"/>
      <w:r w:rsidRPr="008A3819">
        <w:t xml:space="preserve">Среднемесячная заработная плата </w:t>
      </w:r>
      <w:r w:rsidRPr="00B22433">
        <w:t>работников муниципальных общеоб</w:t>
      </w:r>
      <w:r w:rsidR="00953419">
        <w:t>разовательных учреждений за 2015 год составляет 25153</w:t>
      </w:r>
      <w:r>
        <w:t>,3</w:t>
      </w:r>
      <w:r w:rsidRPr="00B22433">
        <w:t xml:space="preserve"> руб. в месяц</w:t>
      </w:r>
      <w:r>
        <w:t xml:space="preserve">, что </w:t>
      </w:r>
      <w:r w:rsidR="009E5939">
        <w:t xml:space="preserve">составляет </w:t>
      </w:r>
      <w:r>
        <w:t xml:space="preserve"> </w:t>
      </w:r>
      <w:r w:rsidR="009E5939">
        <w:t>97,3</w:t>
      </w:r>
      <w:r w:rsidRPr="00B22433">
        <w:t>%</w:t>
      </w:r>
      <w:r w:rsidR="009E5939">
        <w:t xml:space="preserve"> от уровня 2014 года</w:t>
      </w:r>
      <w:r w:rsidRPr="00B22433">
        <w:t>, ув</w:t>
      </w:r>
      <w:r>
        <w:t>еличение заработной платы в 2014 году по сравнению с 2013 годом – 26,</w:t>
      </w:r>
      <w:r w:rsidRPr="00DB7A48">
        <w:t xml:space="preserve">3%. В </w:t>
      </w:r>
      <w:r w:rsidR="00DB7A48">
        <w:t>прогнозном</w:t>
      </w:r>
      <w:r w:rsidRPr="00DB7A48">
        <w:t xml:space="preserve"> периоде увеличение заработной платы по отношению к пре</w:t>
      </w:r>
      <w:r w:rsidR="009E5939" w:rsidRPr="00DB7A48">
        <w:t>дыдущему году планируется в 2016 -2018</w:t>
      </w:r>
      <w:r w:rsidRPr="00DB7A48">
        <w:t xml:space="preserve"> годах – на 6%. </w:t>
      </w:r>
      <w:r w:rsidRPr="00B22433">
        <w:t>На эти цели</w:t>
      </w:r>
      <w:r w:rsidR="009E5939">
        <w:t xml:space="preserve"> 2016 </w:t>
      </w:r>
      <w:r>
        <w:t>г</w:t>
      </w:r>
      <w:r w:rsidRPr="00C33F8A">
        <w:rPr>
          <w:b/>
          <w:bCs/>
        </w:rPr>
        <w:t xml:space="preserve">.  </w:t>
      </w:r>
      <w:r w:rsidRPr="00C33F8A">
        <w:t>предусмотрен объем финансирования</w:t>
      </w:r>
      <w:proofErr w:type="gramEnd"/>
      <w:r w:rsidRPr="00C33F8A">
        <w:t xml:space="preserve"> </w:t>
      </w:r>
      <w:proofErr w:type="gramStart"/>
      <w:r w:rsidRPr="00C33F8A">
        <w:t xml:space="preserve">в размере </w:t>
      </w:r>
      <w:r w:rsidR="009E5939">
        <w:t>37 014,4</w:t>
      </w:r>
      <w:r w:rsidRPr="00C33F8A">
        <w:t xml:space="preserve"> тыс. рублей (</w:t>
      </w:r>
      <w:r w:rsidR="009E5939">
        <w:t>29 699,0</w:t>
      </w:r>
      <w:r w:rsidRPr="00C33F8A">
        <w:t xml:space="preserve"> тыс. рублей – областной бюджет, </w:t>
      </w:r>
      <w:r w:rsidR="009E5939">
        <w:t>7315,4</w:t>
      </w:r>
      <w:r w:rsidRPr="00C33F8A">
        <w:t xml:space="preserve"> тыс. рублей – местный бюджет).</w:t>
      </w:r>
      <w:proofErr w:type="gramEnd"/>
    </w:p>
    <w:p w:rsidR="00DF16EC" w:rsidRPr="00C33F8A" w:rsidRDefault="00DF16EC" w:rsidP="00DF16EC">
      <w:pPr>
        <w:spacing w:after="0" w:line="240" w:lineRule="auto"/>
        <w:ind w:firstLine="425"/>
        <w:jc w:val="both"/>
      </w:pPr>
      <w:r w:rsidRPr="00B22433">
        <w:t>Среднемесячная номинальная заработная плата учителей муниципальных о</w:t>
      </w:r>
      <w:r w:rsidR="009E5939">
        <w:t>бразовательных учреждений в 2015</w:t>
      </w:r>
      <w:r>
        <w:t xml:space="preserve"> году составляет </w:t>
      </w:r>
      <w:r w:rsidR="009E5939">
        <w:t xml:space="preserve">34 360,0 </w:t>
      </w:r>
      <w:r>
        <w:t xml:space="preserve">руб. или </w:t>
      </w:r>
      <w:r w:rsidR="009E5939">
        <w:t>97,7%  к уровню 2014 года. В   2015</w:t>
      </w:r>
      <w:r w:rsidRPr="00B22433">
        <w:t xml:space="preserve"> году заработная</w:t>
      </w:r>
      <w:r>
        <w:t xml:space="preserve"> плат</w:t>
      </w:r>
      <w:r w:rsidR="009E5939">
        <w:t>а  учителей  по сравнению с 2014 годом увеличилась  на  14,2 %, в 2014</w:t>
      </w:r>
      <w:r w:rsidRPr="00B22433">
        <w:t xml:space="preserve"> году ув</w:t>
      </w:r>
      <w:r>
        <w:t xml:space="preserve">еличение  на </w:t>
      </w:r>
      <w:r w:rsidR="009E5939">
        <w:t>28,2% по сравнению с 2013</w:t>
      </w:r>
      <w:r w:rsidRPr="00B22433">
        <w:t xml:space="preserve"> годом. В плановом периоде продолжится рост заработной платы в соответствии </w:t>
      </w:r>
      <w:r>
        <w:t>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</w:t>
      </w:r>
      <w:r w:rsidRPr="00041CB4">
        <w:t>, утвержденным постановлением главы Гаринского городского округ</w:t>
      </w:r>
      <w:r>
        <w:t>а от 10.06</w:t>
      </w:r>
      <w:r w:rsidRPr="00041CB4">
        <w:t>.201</w:t>
      </w:r>
      <w:r>
        <w:t xml:space="preserve">4 г. №204. Для этого разработаны и внедрены механизмы </w:t>
      </w:r>
      <w:proofErr w:type="gramStart"/>
      <w:r>
        <w:t xml:space="preserve">доведения оплаты труда педагогических работников образовательных учреждений </w:t>
      </w:r>
      <w:r>
        <w:lastRenderedPageBreak/>
        <w:t>общего образования</w:t>
      </w:r>
      <w:proofErr w:type="gramEnd"/>
      <w:r>
        <w:t xml:space="preserve"> до уровня средней заработной платы в Свердловской области, спланированы дополнительные расходы бюджета на повышение оплаты труда, мониторинг уровня пов</w:t>
      </w:r>
      <w:r w:rsidR="009E5939">
        <w:t xml:space="preserve">ышения заработной платы.  </w:t>
      </w:r>
      <w:bookmarkStart w:id="0" w:name="_GoBack"/>
      <w:bookmarkEnd w:id="0"/>
      <w:r w:rsidR="009E5939">
        <w:t>Для этих целей в 2016</w:t>
      </w:r>
      <w:r w:rsidRPr="00C33F8A">
        <w:t xml:space="preserve"> г. предусмотрен объем финансирования в размере </w:t>
      </w:r>
      <w:r w:rsidR="009E5939">
        <w:t>27812,0</w:t>
      </w:r>
      <w:r w:rsidRPr="00C33F8A">
        <w:t xml:space="preserve"> тыс. рублей </w:t>
      </w:r>
      <w:r w:rsidR="009E5939">
        <w:t>из областного</w:t>
      </w:r>
      <w:r w:rsidRPr="00C33F8A">
        <w:t xml:space="preserve"> бюджет</w:t>
      </w:r>
      <w:r w:rsidR="009E5939">
        <w:t>а</w:t>
      </w:r>
      <w:r w:rsidRPr="00C33F8A">
        <w:t>.</w:t>
      </w:r>
    </w:p>
    <w:p w:rsidR="00DF16EC" w:rsidRDefault="00DF16EC" w:rsidP="00DF16EC">
      <w:pPr>
        <w:spacing w:after="0" w:line="240" w:lineRule="auto"/>
        <w:ind w:firstLine="425"/>
        <w:jc w:val="both"/>
      </w:pPr>
      <w:proofErr w:type="gramStart"/>
      <w:r w:rsidRPr="004E14D4">
        <w:t>Доля выпускников муниципальных общеобразовательных учреждений, сдавших ЕГЭ по ру</w:t>
      </w:r>
      <w:r w:rsidR="009E5939">
        <w:t>сскому языку и математике в 2012</w:t>
      </w:r>
      <w:r w:rsidRPr="004E14D4">
        <w:t xml:space="preserve"> г</w:t>
      </w:r>
      <w:r w:rsidR="009E5939">
        <w:t>оду составила 100%. В 2013-2015</w:t>
      </w:r>
      <w:r w:rsidRPr="004E14D4">
        <w:t xml:space="preserve"> г. г. – 100%. В плановом периоде показатель – 100%. Для достижения планируемых значений на последующий период будут обеспечены информационные, организационно-технологические и кадровые условия организации и пр</w:t>
      </w:r>
      <w:r>
        <w:t>оведения ЕГЭ, в том числе: обес</w:t>
      </w:r>
      <w:r w:rsidRPr="004E14D4">
        <w:t xml:space="preserve">печение подготовки по всем предметам учителей - </w:t>
      </w:r>
      <w:proofErr w:type="spellStart"/>
      <w:r w:rsidRPr="004E14D4">
        <w:t>тьюторов</w:t>
      </w:r>
      <w:proofErr w:type="spellEnd"/>
      <w:r w:rsidRPr="004E14D4">
        <w:t xml:space="preserve"> и экспертов, организация их деятельности</w:t>
      </w:r>
      <w:proofErr w:type="gramEnd"/>
      <w:r w:rsidRPr="004E14D4">
        <w:t xml:space="preserve"> по методическому сопровождению других педагогов предметников; участие учащихся 9, 11 классов в тренировочных работах-аналогах ЕГЭ, организуемых Региональным центром обработки информации; организация в школах занятий, направленных на формирование навыков работы с бланками, на знание правил проведения ЕГЭ; реализация комплекса мероприятий, направленных на повышение качества образования.</w:t>
      </w:r>
    </w:p>
    <w:p w:rsidR="00DF16EC" w:rsidRDefault="00DF16EC" w:rsidP="00DF16EC">
      <w:pPr>
        <w:spacing w:after="0" w:line="240" w:lineRule="auto"/>
        <w:ind w:firstLine="425"/>
        <w:jc w:val="both"/>
      </w:pPr>
      <w:proofErr w:type="gramStart"/>
      <w:r w:rsidRPr="004E14D4">
        <w:t>Доля выпускников муниципальных общеобразовательных учреждений, не получивших аттестат о сре</w:t>
      </w:r>
      <w:r w:rsidR="00211CEB">
        <w:t>днем (полном) образовании в 201</w:t>
      </w:r>
      <w:r w:rsidR="009E5939">
        <w:t>2 году – 0%, в 2013-2015</w:t>
      </w:r>
      <w:r w:rsidRPr="004E14D4">
        <w:t xml:space="preserve"> </w:t>
      </w:r>
      <w:proofErr w:type="spellStart"/>
      <w:r w:rsidRPr="004E14D4">
        <w:t>г.г</w:t>
      </w:r>
      <w:proofErr w:type="spellEnd"/>
      <w:r w:rsidRPr="004E14D4">
        <w:t>. – 0%. В плановом периоде этот показатель составит – 0%. Достижение планируемых значений за счет следующих мероприятий: совершенствование системы промежуточной аттестации в школе, системы оценки результатов обучения учащихся; организация профилактической работы с учащимися «группы риска»;</w:t>
      </w:r>
      <w:proofErr w:type="gramEnd"/>
      <w:r w:rsidRPr="004E14D4">
        <w:t xml:space="preserve"> организация индивидуального и дифференцированного подхода в обучении; развитие</w:t>
      </w:r>
      <w:r>
        <w:t xml:space="preserve"> методической работы, направлен</w:t>
      </w:r>
      <w:r w:rsidRPr="004E14D4">
        <w:t>ной на повышение уровня профессионализма педагогов; совершенствование системы преемственности между ступенями образования.</w:t>
      </w:r>
    </w:p>
    <w:p w:rsidR="00F41813" w:rsidRPr="008A3819" w:rsidRDefault="00F41813" w:rsidP="00DF16EC">
      <w:pPr>
        <w:spacing w:after="0" w:line="240" w:lineRule="auto"/>
        <w:jc w:val="both"/>
      </w:pPr>
    </w:p>
    <w:p w:rsidR="00C30470" w:rsidRPr="009E5939" w:rsidRDefault="00C30470" w:rsidP="00DB7A48">
      <w:pPr>
        <w:spacing w:after="0" w:line="240" w:lineRule="auto"/>
        <w:ind w:firstLine="426"/>
        <w:jc w:val="both"/>
        <w:rPr>
          <w:b/>
        </w:rPr>
      </w:pPr>
      <w:r w:rsidRPr="009E5939">
        <w:rPr>
          <w:b/>
        </w:rPr>
        <w:t>1</w:t>
      </w:r>
      <w:r w:rsidR="0052415B" w:rsidRPr="009E5939">
        <w:rPr>
          <w:b/>
        </w:rPr>
        <w:t>5</w:t>
      </w:r>
      <w:r w:rsidRPr="009E5939">
        <w:rPr>
          <w:b/>
        </w:rPr>
        <w:t>.4.1 Организация горячего питания учащихся общеобразовательных учреждений</w:t>
      </w:r>
    </w:p>
    <w:p w:rsidR="00372695" w:rsidRDefault="002B3E95" w:rsidP="00DB7A48">
      <w:pPr>
        <w:spacing w:after="0" w:line="240" w:lineRule="auto"/>
        <w:jc w:val="both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</w:t>
      </w:r>
      <w:r w:rsidR="00372695" w:rsidRPr="00B22433">
        <w:rPr>
          <w:rStyle w:val="a9"/>
          <w:sz w:val="28"/>
          <w:szCs w:val="28"/>
        </w:rPr>
        <w:t xml:space="preserve">В каждом </w:t>
      </w:r>
      <w:r w:rsidR="00737175" w:rsidRPr="00B22433">
        <w:rPr>
          <w:rStyle w:val="a9"/>
          <w:sz w:val="28"/>
          <w:szCs w:val="28"/>
        </w:rPr>
        <w:t xml:space="preserve">образовательном  учреждении </w:t>
      </w:r>
      <w:r w:rsidR="00372695" w:rsidRPr="00B22433">
        <w:rPr>
          <w:rStyle w:val="a9"/>
          <w:sz w:val="28"/>
          <w:szCs w:val="28"/>
        </w:rPr>
        <w:t>Гаринского городского округа разработано положение об организации школьного питания учащихся.</w:t>
      </w:r>
    </w:p>
    <w:p w:rsidR="00DF16EC" w:rsidRPr="00D46F5E" w:rsidRDefault="00DF16EC" w:rsidP="00DB7A48">
      <w:pPr>
        <w:spacing w:after="0" w:line="240" w:lineRule="auto"/>
        <w:jc w:val="both"/>
      </w:pPr>
      <w:r>
        <w:rPr>
          <w:rStyle w:val="a9"/>
          <w:sz w:val="28"/>
          <w:szCs w:val="28"/>
        </w:rPr>
        <w:t xml:space="preserve">     </w:t>
      </w:r>
      <w:r>
        <w:t xml:space="preserve"> </w:t>
      </w:r>
      <w:r w:rsidRPr="00D46F5E">
        <w:t>Основными задачами по организации питания школьников в ОУ являются:</w:t>
      </w:r>
    </w:p>
    <w:p w:rsidR="00DF16EC" w:rsidRPr="00D46F5E" w:rsidRDefault="00DF16EC" w:rsidP="00DB7A48">
      <w:pPr>
        <w:spacing w:after="0" w:line="240" w:lineRule="auto"/>
        <w:jc w:val="both"/>
      </w:pPr>
      <w:r w:rsidRPr="00D46F5E">
        <w:t>- обеспечение школьников питанием, соответствующим возрастным физиологическим потребностям;</w:t>
      </w:r>
    </w:p>
    <w:p w:rsidR="00DF16EC" w:rsidRPr="00D46F5E" w:rsidRDefault="00DF16EC" w:rsidP="00DB7A48">
      <w:pPr>
        <w:spacing w:after="0" w:line="240" w:lineRule="auto"/>
        <w:jc w:val="both"/>
      </w:pPr>
      <w:r w:rsidRPr="00D46F5E">
        <w:t>- гарантированное качество и безопасность питания и пищевых продуктов, используемых в питании;</w:t>
      </w:r>
    </w:p>
    <w:p w:rsidR="00DF16EC" w:rsidRPr="00D46F5E" w:rsidRDefault="00DF16EC" w:rsidP="00DB7A48">
      <w:pPr>
        <w:spacing w:after="0" w:line="240" w:lineRule="auto"/>
        <w:jc w:val="both"/>
      </w:pPr>
      <w:r w:rsidRPr="00D46F5E">
        <w:t>- предоставление питания учащихся на платной и льготной основе.</w:t>
      </w:r>
    </w:p>
    <w:p w:rsidR="00DF16EC" w:rsidRPr="00D46F5E" w:rsidRDefault="00DF16EC" w:rsidP="00DB7A48">
      <w:pPr>
        <w:spacing w:after="0" w:line="240" w:lineRule="auto"/>
        <w:jc w:val="both"/>
      </w:pPr>
      <w:r w:rsidRPr="00D46F5E">
        <w:t xml:space="preserve">     В школах организована постоянная информационно-просветительская работа по повышению уровня культуры питания обучающихся </w:t>
      </w:r>
      <w:r w:rsidR="008C728E">
        <w:t>в рамках учебной деятельности (</w:t>
      </w:r>
      <w:r w:rsidRPr="00D46F5E">
        <w:t>в предметном содержании учебных курсов биологии, технологии, физической культуры и внеурочных мероприятиях).</w:t>
      </w:r>
    </w:p>
    <w:p w:rsidR="00DF16EC" w:rsidRDefault="00DF16EC" w:rsidP="00DB7A48">
      <w:pPr>
        <w:spacing w:after="0" w:line="240" w:lineRule="auto"/>
        <w:jc w:val="both"/>
      </w:pPr>
      <w:r w:rsidRPr="00D46F5E">
        <w:t xml:space="preserve">    Организована работа с родителями, проводятся беседы и классные часы, пос</w:t>
      </w:r>
      <w:r w:rsidR="009E5939">
        <w:t>вященные вопросам роли питания.</w:t>
      </w:r>
    </w:p>
    <w:p w:rsidR="00DF16EC" w:rsidRPr="00D46F5E" w:rsidRDefault="00DF16EC" w:rsidP="00DB7A48">
      <w:pPr>
        <w:spacing w:after="0" w:line="240" w:lineRule="auto"/>
        <w:jc w:val="both"/>
      </w:pPr>
      <w:r w:rsidRPr="00D46F5E">
        <w:lastRenderedPageBreak/>
        <w:t xml:space="preserve">    В каждом ОУ проводятся мероприятия по обеспечению санитарно-эпидемиологического благополучия учащихся; по предупреждению заболеваемости, связанных с дефицитом микронутриентов.</w:t>
      </w:r>
    </w:p>
    <w:p w:rsidR="00DF16EC" w:rsidRPr="00D46F5E" w:rsidRDefault="00DF16EC" w:rsidP="00DB7A48">
      <w:pPr>
        <w:spacing w:after="0" w:line="240" w:lineRule="auto"/>
        <w:jc w:val="both"/>
      </w:pPr>
      <w:r w:rsidRPr="00D46F5E">
        <w:t xml:space="preserve">    С учетом возраста обучающихся в примерном меню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 Производство готовых блюд осуществляется в соответствии с технологическими  картами, в которых отражена рецептура и технология приготавливаемых блюд и кулинарных изделий.</w:t>
      </w:r>
    </w:p>
    <w:p w:rsidR="00DF16EC" w:rsidRPr="00D46F5E" w:rsidRDefault="00DF16EC" w:rsidP="00DB7A48">
      <w:pPr>
        <w:spacing w:after="0" w:line="240" w:lineRule="auto"/>
        <w:jc w:val="both"/>
      </w:pPr>
      <w:r w:rsidRPr="00D46F5E">
        <w:t xml:space="preserve">    Ежедневно в обеденном зале вывешивают, утвержденное руководителем образовательного учреждения, меню, в котором указываются сведения об объёмах блюд и названия кулинарных изделий.</w:t>
      </w:r>
    </w:p>
    <w:p w:rsidR="00DF16EC" w:rsidRPr="00D46F5E" w:rsidRDefault="00DF16EC" w:rsidP="00DB7A48">
      <w:pPr>
        <w:spacing w:after="0" w:line="240" w:lineRule="auto"/>
        <w:jc w:val="both"/>
      </w:pPr>
      <w:r w:rsidRPr="00D46F5E">
        <w:t xml:space="preserve">    К работе допускаются лица, имеющие соответствующую профессиональную квалификацию, имеющие личные медицинские книжки и прививочный сертификат.</w:t>
      </w:r>
    </w:p>
    <w:p w:rsidR="00DF16EC" w:rsidRPr="00D46F5E" w:rsidRDefault="00DF16EC" w:rsidP="00DB7A48">
      <w:pPr>
        <w:spacing w:after="0" w:line="240" w:lineRule="auto"/>
        <w:jc w:val="both"/>
      </w:pPr>
      <w:r w:rsidRPr="00D46F5E">
        <w:t xml:space="preserve">   Медицинский работник следит за организацией питания в ОУ, в том числе за качеством поступающих продуктов, правильностью закладки продуктов и приготовлением готовой пищи.</w:t>
      </w:r>
    </w:p>
    <w:p w:rsidR="000976BA" w:rsidRDefault="00DF16EC" w:rsidP="00DB7A48">
      <w:pPr>
        <w:spacing w:after="0" w:line="240" w:lineRule="auto"/>
        <w:jc w:val="both"/>
      </w:pPr>
      <w:r w:rsidRPr="00D46F5E">
        <w:t xml:space="preserve">     Во всех ОУ </w:t>
      </w:r>
      <w:r>
        <w:t xml:space="preserve">Гаринского городского округа </w:t>
      </w:r>
      <w:r w:rsidRPr="00D46F5E">
        <w:t>организована работа по охвату горячим питанием учащихся, который составляет 98 %.</w:t>
      </w:r>
    </w:p>
    <w:p w:rsidR="00DF16EC" w:rsidRPr="00DF16EC" w:rsidRDefault="00DF16EC" w:rsidP="00DB7A48">
      <w:pPr>
        <w:spacing w:after="0" w:line="240" w:lineRule="auto"/>
        <w:jc w:val="both"/>
      </w:pPr>
    </w:p>
    <w:p w:rsidR="00C30470" w:rsidRPr="003F4193" w:rsidRDefault="00C30470" w:rsidP="00DB7A48">
      <w:pPr>
        <w:spacing w:after="0" w:line="240" w:lineRule="auto"/>
        <w:ind w:firstLine="426"/>
        <w:jc w:val="both"/>
        <w:rPr>
          <w:b/>
        </w:rPr>
      </w:pPr>
      <w:r w:rsidRPr="003F4193">
        <w:rPr>
          <w:b/>
        </w:rPr>
        <w:t>1</w:t>
      </w:r>
      <w:r w:rsidR="0052415B" w:rsidRPr="003F4193">
        <w:rPr>
          <w:b/>
        </w:rPr>
        <w:t>5</w:t>
      </w:r>
      <w:r w:rsidRPr="003F4193">
        <w:rPr>
          <w:b/>
        </w:rPr>
        <w:t>.4.2</w:t>
      </w:r>
      <w:r w:rsidRPr="003F4193">
        <w:rPr>
          <w:b/>
        </w:rPr>
        <w:tab/>
        <w:t>Летний отдых, оздоровление и трудоустройство детей и подростков</w:t>
      </w:r>
    </w:p>
    <w:p w:rsidR="00DF16EC" w:rsidRPr="00A556B8" w:rsidRDefault="00DF16EC" w:rsidP="00DB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1"/>
          <w:lang w:eastAsia="ru-RU"/>
        </w:rPr>
      </w:pPr>
      <w:r>
        <w:rPr>
          <w:rFonts w:eastAsia="Times New Roman" w:cs="Times New Roman"/>
          <w:spacing w:val="1"/>
          <w:szCs w:val="28"/>
          <w:lang w:eastAsia="ru-RU"/>
        </w:rPr>
        <w:t xml:space="preserve">       </w:t>
      </w:r>
      <w:r>
        <w:rPr>
          <w:spacing w:val="1"/>
          <w:lang w:eastAsia="ru-RU"/>
        </w:rPr>
        <w:t>Количество</w:t>
      </w:r>
      <w:r w:rsidRPr="00EB1F8D">
        <w:rPr>
          <w:spacing w:val="1"/>
          <w:lang w:eastAsia="ru-RU"/>
        </w:rPr>
        <w:t xml:space="preserve"> учащих</w:t>
      </w:r>
      <w:r>
        <w:rPr>
          <w:spacing w:val="1"/>
          <w:lang w:eastAsia="ru-RU"/>
        </w:rPr>
        <w:t xml:space="preserve">ся в возрасте от 7 до 17 лет -  </w:t>
      </w:r>
      <w:r w:rsidR="003F4193">
        <w:rPr>
          <w:spacing w:val="5"/>
          <w:lang w:eastAsia="ru-RU"/>
        </w:rPr>
        <w:t>405</w:t>
      </w:r>
      <w:r>
        <w:rPr>
          <w:spacing w:val="5"/>
          <w:lang w:eastAsia="ru-RU"/>
        </w:rPr>
        <w:t xml:space="preserve"> </w:t>
      </w:r>
      <w:r w:rsidR="003F4193">
        <w:rPr>
          <w:spacing w:val="1"/>
          <w:lang w:eastAsia="ru-RU"/>
        </w:rPr>
        <w:t>человек</w:t>
      </w:r>
      <w:r>
        <w:rPr>
          <w:spacing w:val="1"/>
          <w:lang w:eastAsia="ru-RU"/>
        </w:rPr>
        <w:t xml:space="preserve">, </w:t>
      </w:r>
      <w:r w:rsidRPr="00B22433">
        <w:rPr>
          <w:spacing w:val="5"/>
          <w:lang w:eastAsia="ru-RU"/>
        </w:rPr>
        <w:t xml:space="preserve">охвачено </w:t>
      </w:r>
      <w:r>
        <w:rPr>
          <w:spacing w:val="5"/>
          <w:lang w:eastAsia="ru-RU"/>
        </w:rPr>
        <w:t xml:space="preserve">летним отдыхом </w:t>
      </w:r>
      <w:r w:rsidR="009F1F31" w:rsidRPr="009F1F31">
        <w:rPr>
          <w:spacing w:val="1"/>
          <w:lang w:eastAsia="ru-RU"/>
        </w:rPr>
        <w:t>386</w:t>
      </w:r>
      <w:r w:rsidRPr="009F1F31">
        <w:rPr>
          <w:spacing w:val="5"/>
          <w:lang w:eastAsia="ru-RU"/>
        </w:rPr>
        <w:t xml:space="preserve"> </w:t>
      </w:r>
      <w:r>
        <w:rPr>
          <w:spacing w:val="5"/>
          <w:lang w:eastAsia="ru-RU"/>
        </w:rPr>
        <w:t>детей.</w:t>
      </w:r>
    </w:p>
    <w:p w:rsidR="00DF16EC" w:rsidRPr="00B22433" w:rsidRDefault="00DF16EC" w:rsidP="00DB7A48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22433">
        <w:rPr>
          <w:lang w:eastAsia="ru-RU"/>
        </w:rPr>
        <w:tab/>
        <w:t>В</w:t>
      </w:r>
      <w:r w:rsidRPr="00B22433">
        <w:rPr>
          <w:spacing w:val="2"/>
          <w:lang w:eastAsia="ru-RU"/>
        </w:rPr>
        <w:t xml:space="preserve"> лагерях с дневным пребыванием</w:t>
      </w:r>
      <w:r>
        <w:rPr>
          <w:spacing w:val="2"/>
          <w:lang w:eastAsia="ru-RU"/>
        </w:rPr>
        <w:t xml:space="preserve"> детей </w:t>
      </w:r>
      <w:r w:rsidRPr="00B22433">
        <w:rPr>
          <w:spacing w:val="2"/>
          <w:lang w:eastAsia="ru-RU"/>
        </w:rPr>
        <w:t xml:space="preserve"> </w:t>
      </w:r>
      <w:r w:rsidR="003F4193">
        <w:rPr>
          <w:spacing w:val="2"/>
          <w:lang w:eastAsia="ru-RU"/>
        </w:rPr>
        <w:t>в 2015</w:t>
      </w:r>
      <w:r w:rsidR="008C728E">
        <w:rPr>
          <w:spacing w:val="2"/>
          <w:lang w:eastAsia="ru-RU"/>
        </w:rPr>
        <w:t xml:space="preserve"> году </w:t>
      </w:r>
      <w:r w:rsidRPr="00B22433">
        <w:rPr>
          <w:spacing w:val="2"/>
          <w:lang w:eastAsia="ru-RU"/>
        </w:rPr>
        <w:t xml:space="preserve">оздоровлено </w:t>
      </w:r>
      <w:r w:rsidRPr="00B22433">
        <w:rPr>
          <w:spacing w:val="1"/>
          <w:lang w:eastAsia="ru-RU"/>
        </w:rPr>
        <w:t>2</w:t>
      </w:r>
      <w:r w:rsidR="003F4193">
        <w:rPr>
          <w:spacing w:val="1"/>
          <w:lang w:eastAsia="ru-RU"/>
        </w:rPr>
        <w:t>50</w:t>
      </w:r>
      <w:r w:rsidRPr="00B22433">
        <w:rPr>
          <w:spacing w:val="1"/>
          <w:lang w:eastAsia="ru-RU"/>
        </w:rPr>
        <w:t xml:space="preserve"> человек</w:t>
      </w:r>
      <w:r w:rsidR="003F4193">
        <w:rPr>
          <w:spacing w:val="1"/>
          <w:lang w:eastAsia="ru-RU"/>
        </w:rPr>
        <w:t>, что на 15</w:t>
      </w:r>
      <w:r>
        <w:rPr>
          <w:spacing w:val="1"/>
          <w:lang w:eastAsia="ru-RU"/>
        </w:rPr>
        <w:t xml:space="preserve"> человек </w:t>
      </w:r>
      <w:r w:rsidR="003F4193">
        <w:rPr>
          <w:spacing w:val="1"/>
          <w:lang w:eastAsia="ru-RU"/>
        </w:rPr>
        <w:t>меньше, чем в 2014</w:t>
      </w:r>
      <w:r>
        <w:rPr>
          <w:spacing w:val="1"/>
          <w:lang w:eastAsia="ru-RU"/>
        </w:rPr>
        <w:t xml:space="preserve"> году.</w:t>
      </w:r>
    </w:p>
    <w:p w:rsidR="00DF16EC" w:rsidRPr="00B22433" w:rsidRDefault="00DF16EC" w:rsidP="00DB7A4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22433">
        <w:rPr>
          <w:spacing w:val="1"/>
          <w:lang w:eastAsia="ru-RU"/>
        </w:rPr>
        <w:tab/>
        <w:t>В</w:t>
      </w:r>
      <w:r>
        <w:rPr>
          <w:spacing w:val="1"/>
          <w:lang w:eastAsia="ru-RU"/>
        </w:rPr>
        <w:t xml:space="preserve"> санаториях </w:t>
      </w:r>
      <w:r w:rsidRPr="00B22433">
        <w:rPr>
          <w:spacing w:val="1"/>
          <w:lang w:eastAsia="ru-RU"/>
        </w:rPr>
        <w:t>о</w:t>
      </w:r>
      <w:r>
        <w:rPr>
          <w:spacing w:val="1"/>
          <w:lang w:eastAsia="ru-RU"/>
        </w:rPr>
        <w:t>здоровлено 30 детей,</w:t>
      </w:r>
      <w:r w:rsidRPr="00B22433">
        <w:rPr>
          <w:spacing w:val="1"/>
          <w:lang w:eastAsia="ru-RU"/>
        </w:rPr>
        <w:t xml:space="preserve"> из</w:t>
      </w:r>
      <w:r>
        <w:rPr>
          <w:spacing w:val="1"/>
          <w:lang w:eastAsia="ru-RU"/>
        </w:rPr>
        <w:t xml:space="preserve"> </w:t>
      </w:r>
      <w:r w:rsidRPr="00B22433">
        <w:rPr>
          <w:spacing w:val="9"/>
          <w:lang w:eastAsia="ru-RU"/>
        </w:rPr>
        <w:t>них поездом</w:t>
      </w:r>
      <w:r>
        <w:rPr>
          <w:spacing w:val="9"/>
          <w:lang w:eastAsia="ru-RU"/>
        </w:rPr>
        <w:t xml:space="preserve"> </w:t>
      </w:r>
      <w:r w:rsidRPr="00B22433">
        <w:rPr>
          <w:spacing w:val="9"/>
          <w:lang w:eastAsia="ru-RU"/>
        </w:rPr>
        <w:t>«</w:t>
      </w:r>
      <w:r w:rsidR="003F4193">
        <w:rPr>
          <w:spacing w:val="9"/>
          <w:lang w:eastAsia="ru-RU"/>
        </w:rPr>
        <w:t>Здоровье» оздоровлено 15</w:t>
      </w:r>
      <w:r>
        <w:rPr>
          <w:spacing w:val="9"/>
          <w:lang w:eastAsia="ru-RU"/>
        </w:rPr>
        <w:t xml:space="preserve"> детей</w:t>
      </w:r>
      <w:r>
        <w:rPr>
          <w:spacing w:val="-2"/>
          <w:lang w:eastAsia="ru-RU"/>
        </w:rPr>
        <w:t>.</w:t>
      </w:r>
    </w:p>
    <w:p w:rsidR="00DF16EC" w:rsidRPr="00B22433" w:rsidRDefault="00DF16EC" w:rsidP="00DB7A4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22433">
        <w:rPr>
          <w:spacing w:val="2"/>
          <w:lang w:eastAsia="ru-RU"/>
        </w:rPr>
        <w:tab/>
        <w:t>Загородными   лаге</w:t>
      </w:r>
      <w:r>
        <w:rPr>
          <w:spacing w:val="2"/>
          <w:lang w:eastAsia="ru-RU"/>
        </w:rPr>
        <w:t>рями  охвачено 18 детей.</w:t>
      </w:r>
    </w:p>
    <w:p w:rsidR="00DF16EC" w:rsidRPr="00B22433" w:rsidRDefault="00DF16EC" w:rsidP="00DB7A4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22433">
        <w:rPr>
          <w:spacing w:val="2"/>
          <w:lang w:eastAsia="ru-RU"/>
        </w:rPr>
        <w:tab/>
      </w:r>
      <w:proofErr w:type="spellStart"/>
      <w:r w:rsidRPr="00B22433">
        <w:rPr>
          <w:spacing w:val="2"/>
          <w:lang w:eastAsia="ru-RU"/>
        </w:rPr>
        <w:t>Малозатратными</w:t>
      </w:r>
      <w:proofErr w:type="spellEnd"/>
      <w:r w:rsidRPr="00B22433">
        <w:rPr>
          <w:spacing w:val="2"/>
          <w:lang w:eastAsia="ru-RU"/>
        </w:rPr>
        <w:t xml:space="preserve"> форма</w:t>
      </w:r>
      <w:r>
        <w:rPr>
          <w:spacing w:val="2"/>
          <w:lang w:eastAsia="ru-RU"/>
        </w:rPr>
        <w:t xml:space="preserve">ми отдыха  </w:t>
      </w:r>
      <w:proofErr w:type="gramStart"/>
      <w:r>
        <w:rPr>
          <w:spacing w:val="2"/>
          <w:lang w:eastAsia="ru-RU"/>
        </w:rPr>
        <w:t>охвачен</w:t>
      </w:r>
      <w:proofErr w:type="gramEnd"/>
      <w:r>
        <w:rPr>
          <w:spacing w:val="2"/>
          <w:lang w:eastAsia="ru-RU"/>
        </w:rPr>
        <w:t xml:space="preserve"> </w:t>
      </w:r>
      <w:r w:rsidR="003F4193">
        <w:rPr>
          <w:spacing w:val="-1"/>
          <w:lang w:eastAsia="ru-RU"/>
        </w:rPr>
        <w:t>264 ребенка, что больше на 73</w:t>
      </w:r>
      <w:r>
        <w:rPr>
          <w:spacing w:val="-1"/>
          <w:lang w:eastAsia="ru-RU"/>
        </w:rPr>
        <w:t xml:space="preserve"> </w:t>
      </w:r>
      <w:r w:rsidR="003F4193">
        <w:rPr>
          <w:spacing w:val="-1"/>
          <w:lang w:eastAsia="ru-RU"/>
        </w:rPr>
        <w:t>ребенка</w:t>
      </w:r>
      <w:r w:rsidRPr="00B22433">
        <w:rPr>
          <w:spacing w:val="-1"/>
          <w:lang w:eastAsia="ru-RU"/>
        </w:rPr>
        <w:t>,</w:t>
      </w:r>
      <w:r w:rsidR="003F4193">
        <w:rPr>
          <w:spacing w:val="-1"/>
          <w:lang w:eastAsia="ru-RU"/>
        </w:rPr>
        <w:t xml:space="preserve"> чем в 2014</w:t>
      </w:r>
      <w:r>
        <w:rPr>
          <w:spacing w:val="-1"/>
          <w:lang w:eastAsia="ru-RU"/>
        </w:rPr>
        <w:t xml:space="preserve"> году</w:t>
      </w:r>
      <w:r w:rsidRPr="00B22433">
        <w:rPr>
          <w:spacing w:val="-1"/>
          <w:lang w:eastAsia="ru-RU"/>
        </w:rPr>
        <w:t>.</w:t>
      </w:r>
    </w:p>
    <w:p w:rsidR="00DF16EC" w:rsidRPr="00B22433" w:rsidRDefault="00DF16EC" w:rsidP="00DB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B22433">
        <w:rPr>
          <w:b/>
          <w:bCs/>
          <w:spacing w:val="-4"/>
          <w:lang w:eastAsia="ru-RU"/>
        </w:rPr>
        <w:t xml:space="preserve">Лагеря с дневным пребыванием детей </w:t>
      </w:r>
      <w:r w:rsidRPr="00B22433">
        <w:rPr>
          <w:spacing w:val="-4"/>
          <w:lang w:eastAsia="ru-RU"/>
        </w:rPr>
        <w:t xml:space="preserve">работали на базе </w:t>
      </w:r>
      <w:r>
        <w:rPr>
          <w:spacing w:val="-4"/>
          <w:lang w:eastAsia="ru-RU"/>
        </w:rPr>
        <w:t>3</w:t>
      </w:r>
      <w:r w:rsidRPr="00B22433">
        <w:rPr>
          <w:spacing w:val="-4"/>
          <w:lang w:eastAsia="ru-RU"/>
        </w:rPr>
        <w:t xml:space="preserve"> общеобразовательных </w:t>
      </w:r>
      <w:r w:rsidR="003F4193">
        <w:rPr>
          <w:spacing w:val="-1"/>
          <w:lang w:eastAsia="ru-RU"/>
        </w:rPr>
        <w:t>школ с охватом 250</w:t>
      </w:r>
      <w:r>
        <w:rPr>
          <w:spacing w:val="-1"/>
          <w:lang w:eastAsia="ru-RU"/>
        </w:rPr>
        <w:t xml:space="preserve"> человек</w:t>
      </w:r>
      <w:r w:rsidRPr="00B22433">
        <w:rPr>
          <w:spacing w:val="-1"/>
          <w:lang w:eastAsia="ru-RU"/>
        </w:rPr>
        <w:t>, из них в Гаринской СОШ - 1</w:t>
      </w:r>
      <w:r w:rsidR="003F4193">
        <w:rPr>
          <w:spacing w:val="-1"/>
          <w:lang w:eastAsia="ru-RU"/>
        </w:rPr>
        <w:t>80</w:t>
      </w:r>
      <w:r w:rsidRPr="00B22433">
        <w:rPr>
          <w:spacing w:val="-1"/>
          <w:lang w:eastAsia="ru-RU"/>
        </w:rPr>
        <w:t xml:space="preserve"> человек, Андрюшинской</w:t>
      </w:r>
      <w:r>
        <w:rPr>
          <w:spacing w:val="-1"/>
          <w:lang w:eastAsia="ru-RU"/>
        </w:rPr>
        <w:t xml:space="preserve"> </w:t>
      </w:r>
      <w:r w:rsidRPr="00B22433">
        <w:rPr>
          <w:spacing w:val="-5"/>
          <w:lang w:eastAsia="ru-RU"/>
        </w:rPr>
        <w:t xml:space="preserve">СОШ </w:t>
      </w:r>
      <w:r w:rsidR="003F4193">
        <w:rPr>
          <w:spacing w:val="-5"/>
          <w:lang w:eastAsia="ru-RU"/>
        </w:rPr>
        <w:t>– 25 детей</w:t>
      </w:r>
      <w:r w:rsidRPr="00B22433">
        <w:rPr>
          <w:spacing w:val="-5"/>
          <w:lang w:eastAsia="ru-RU"/>
        </w:rPr>
        <w:t xml:space="preserve">,   </w:t>
      </w:r>
      <w:proofErr w:type="spellStart"/>
      <w:r w:rsidRPr="00B22433">
        <w:rPr>
          <w:spacing w:val="-5"/>
          <w:lang w:eastAsia="ru-RU"/>
        </w:rPr>
        <w:t>Пуксинской</w:t>
      </w:r>
      <w:proofErr w:type="spellEnd"/>
      <w:r w:rsidRPr="00B22433">
        <w:rPr>
          <w:spacing w:val="-5"/>
          <w:lang w:eastAsia="ru-RU"/>
        </w:rPr>
        <w:t xml:space="preserve"> СОШ - </w:t>
      </w:r>
      <w:r w:rsidR="003F4193">
        <w:rPr>
          <w:spacing w:val="-5"/>
          <w:lang w:eastAsia="ru-RU"/>
        </w:rPr>
        <w:t>20 детей</w:t>
      </w:r>
      <w:r>
        <w:rPr>
          <w:spacing w:val="-5"/>
          <w:lang w:eastAsia="ru-RU"/>
        </w:rPr>
        <w:t xml:space="preserve">, </w:t>
      </w:r>
      <w:r w:rsidRPr="00B22433">
        <w:rPr>
          <w:spacing w:val="-5"/>
          <w:lang w:eastAsia="ru-RU"/>
        </w:rPr>
        <w:t xml:space="preserve">МКОУ </w:t>
      </w:r>
      <w:r w:rsidR="003F4193">
        <w:rPr>
          <w:spacing w:val="-5"/>
          <w:lang w:eastAsia="ru-RU"/>
        </w:rPr>
        <w:t>ДОД Дом детского творчества- 25 детей</w:t>
      </w:r>
      <w:r>
        <w:rPr>
          <w:spacing w:val="-5"/>
          <w:lang w:eastAsia="ru-RU"/>
        </w:rPr>
        <w:t xml:space="preserve"> (вторая смена на базе МКОУ Гаринская СОШ)</w:t>
      </w:r>
      <w:r w:rsidRPr="00B22433">
        <w:rPr>
          <w:spacing w:val="-5"/>
          <w:lang w:eastAsia="ru-RU"/>
        </w:rPr>
        <w:t>.</w:t>
      </w:r>
    </w:p>
    <w:p w:rsidR="00DF16EC" w:rsidRPr="00B22433" w:rsidRDefault="00DF16EC" w:rsidP="00DB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lang w:eastAsia="ru-RU"/>
        </w:rPr>
      </w:pPr>
      <w:r w:rsidRPr="00B22433">
        <w:rPr>
          <w:b/>
          <w:bCs/>
          <w:spacing w:val="4"/>
          <w:lang w:eastAsia="ru-RU"/>
        </w:rPr>
        <w:t>Трудовая занятость несовершеннолетних подростков:</w:t>
      </w:r>
    </w:p>
    <w:p w:rsidR="00DF16EC" w:rsidRPr="00B22433" w:rsidRDefault="00DF16EC" w:rsidP="00DB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22433">
        <w:rPr>
          <w:lang w:eastAsia="ru-RU"/>
        </w:rPr>
        <w:t xml:space="preserve">Трудовая занятость несовершеннолетних была организована в образовательных </w:t>
      </w:r>
      <w:r w:rsidRPr="00B22433">
        <w:rPr>
          <w:spacing w:val="-1"/>
          <w:lang w:eastAsia="ru-RU"/>
        </w:rPr>
        <w:t>учреждениях по ремонту школ, работе н</w:t>
      </w:r>
      <w:r>
        <w:rPr>
          <w:spacing w:val="-1"/>
          <w:lang w:eastAsia="ru-RU"/>
        </w:rPr>
        <w:t xml:space="preserve">а </w:t>
      </w:r>
      <w:r w:rsidR="003F4193">
        <w:rPr>
          <w:spacing w:val="-1"/>
          <w:lang w:eastAsia="ru-RU"/>
        </w:rPr>
        <w:t>пришкольном участке, охвачено 68 подростков</w:t>
      </w:r>
      <w:r w:rsidRPr="00B22433">
        <w:rPr>
          <w:spacing w:val="-1"/>
          <w:lang w:eastAsia="ru-RU"/>
        </w:rPr>
        <w:t>.</w:t>
      </w:r>
    </w:p>
    <w:p w:rsidR="00C71292" w:rsidRPr="00DF16EC" w:rsidRDefault="00A556B8" w:rsidP="00DB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1"/>
          <w:szCs w:val="28"/>
          <w:lang w:eastAsia="ru-RU"/>
        </w:rPr>
      </w:pPr>
      <w:r>
        <w:rPr>
          <w:rFonts w:eastAsia="Times New Roman" w:cs="Times New Roman"/>
          <w:spacing w:val="1"/>
          <w:szCs w:val="28"/>
          <w:lang w:eastAsia="ru-RU"/>
        </w:rPr>
        <w:tab/>
      </w:r>
    </w:p>
    <w:p w:rsidR="00763790" w:rsidRPr="00B8254A" w:rsidRDefault="00C30470" w:rsidP="00763790">
      <w:pPr>
        <w:ind w:firstLine="426"/>
        <w:rPr>
          <w:b/>
        </w:rPr>
      </w:pPr>
      <w:r w:rsidRPr="00B22433">
        <w:rPr>
          <w:b/>
        </w:rPr>
        <w:t>1</w:t>
      </w:r>
      <w:r w:rsidR="0052415B" w:rsidRPr="00B22433">
        <w:rPr>
          <w:b/>
        </w:rPr>
        <w:t>5</w:t>
      </w:r>
      <w:r w:rsidRPr="00B22433">
        <w:rPr>
          <w:b/>
        </w:rPr>
        <w:t>.</w:t>
      </w:r>
      <w:r w:rsidR="00823907" w:rsidRPr="00B22433">
        <w:rPr>
          <w:b/>
        </w:rPr>
        <w:t>5</w:t>
      </w:r>
      <w:r w:rsidRPr="00B22433">
        <w:rPr>
          <w:b/>
        </w:rPr>
        <w:tab/>
      </w:r>
      <w:r w:rsidR="00763790" w:rsidRPr="00B8254A">
        <w:rPr>
          <w:b/>
        </w:rPr>
        <w:t>Культура</w:t>
      </w:r>
    </w:p>
    <w:p w:rsidR="000D276D" w:rsidRDefault="00431AC5" w:rsidP="00431AC5">
      <w:pPr>
        <w:spacing w:after="0" w:line="240" w:lineRule="auto"/>
        <w:ind w:firstLine="425"/>
        <w:jc w:val="both"/>
      </w:pPr>
      <w:r w:rsidRPr="00B22433">
        <w:t xml:space="preserve">Уровень фактической обеспеченности клубами и учреждениями клубного типа от нормативной потребности – </w:t>
      </w:r>
      <w:r w:rsidR="003E516A">
        <w:t>100</w:t>
      </w:r>
      <w:r w:rsidRPr="00B22433">
        <w:t xml:space="preserve">%. </w:t>
      </w:r>
    </w:p>
    <w:p w:rsidR="000D276D" w:rsidRDefault="000D276D" w:rsidP="00431AC5">
      <w:pPr>
        <w:spacing w:after="0" w:line="240" w:lineRule="auto"/>
        <w:ind w:firstLine="425"/>
        <w:jc w:val="both"/>
      </w:pPr>
      <w:r>
        <w:t xml:space="preserve"> </w:t>
      </w:r>
      <w:r w:rsidR="00431AC5" w:rsidRPr="00B22433">
        <w:t xml:space="preserve">Для </w:t>
      </w:r>
      <w:r w:rsidR="003E516A">
        <w:t xml:space="preserve">поддержания </w:t>
      </w:r>
      <w:r w:rsidR="00431AC5" w:rsidRPr="00B22433">
        <w:t xml:space="preserve">показателя </w:t>
      </w:r>
      <w:r w:rsidR="003E516A">
        <w:t xml:space="preserve">на уровне 100% </w:t>
      </w:r>
      <w:r w:rsidR="00431AC5" w:rsidRPr="00B22433">
        <w:t xml:space="preserve">в плановом периоде предусмотрено проведение работ по капитальному и текущему ремонту зданий клубов, проведение </w:t>
      </w:r>
      <w:r w:rsidR="00431AC5" w:rsidRPr="00B22433">
        <w:lastRenderedPageBreak/>
        <w:t xml:space="preserve">мероприятий направленных на модернизацию материально-технической базы учреждений культуры. </w:t>
      </w:r>
    </w:p>
    <w:p w:rsidR="000D276D" w:rsidRDefault="000602AC" w:rsidP="000602AC">
      <w:pPr>
        <w:spacing w:after="0" w:line="240" w:lineRule="auto"/>
        <w:ind w:firstLine="425"/>
        <w:jc w:val="both"/>
      </w:pPr>
      <w:r w:rsidRPr="00B22433">
        <w:t>Уровень фактической об</w:t>
      </w:r>
      <w:r w:rsidR="00874CAD">
        <w:t xml:space="preserve">еспеченности библиотеками в </w:t>
      </w:r>
      <w:r w:rsidRPr="00B22433">
        <w:t xml:space="preserve"> 2012, 2013</w:t>
      </w:r>
      <w:r w:rsidR="00F949CF">
        <w:t>, 2014</w:t>
      </w:r>
      <w:r w:rsidR="003E516A">
        <w:t>, 2015</w:t>
      </w:r>
      <w:r w:rsidRPr="00B22433">
        <w:t xml:space="preserve"> годах – 100% от нормативной потребности. </w:t>
      </w:r>
    </w:p>
    <w:p w:rsidR="000D276D" w:rsidRDefault="000602AC" w:rsidP="000602AC">
      <w:pPr>
        <w:spacing w:after="0" w:line="240" w:lineRule="auto"/>
        <w:ind w:firstLine="425"/>
        <w:jc w:val="both"/>
      </w:pPr>
      <w:r w:rsidRPr="00B22433">
        <w:t xml:space="preserve">В плановом периоде показатель останется на прежнем уровне. </w:t>
      </w:r>
    </w:p>
    <w:p w:rsidR="000602AC" w:rsidRDefault="000602AC" w:rsidP="000602AC">
      <w:pPr>
        <w:spacing w:after="0" w:line="240" w:lineRule="auto"/>
        <w:ind w:firstLine="425"/>
        <w:jc w:val="both"/>
      </w:pPr>
      <w:r w:rsidRPr="00B22433">
        <w:t xml:space="preserve">Для поддержания показателя на уровне 100% ежегодно проводятся мероприятия по проведению капитального и текущего ремонта зданий библиотек, мероприятия, направленные на модернизацию материально-технической базы библиотек,   обучение сотрудников муниципальных библиотек на курсах повышения квалификации. </w:t>
      </w:r>
    </w:p>
    <w:p w:rsidR="00927675" w:rsidRPr="00927675" w:rsidRDefault="003E516A" w:rsidP="000602AC">
      <w:pPr>
        <w:spacing w:after="0" w:line="240" w:lineRule="auto"/>
        <w:ind w:firstLine="425"/>
        <w:jc w:val="both"/>
      </w:pPr>
      <w:r>
        <w:t>В 2015</w:t>
      </w:r>
      <w:r w:rsidR="00927675">
        <w:t xml:space="preserve"> году приобретено книг и книгоиздательской продукции для муниципальных библиотек на сумму </w:t>
      </w:r>
      <w:r>
        <w:t>331,3</w:t>
      </w:r>
      <w:r w:rsidR="00927675">
        <w:t xml:space="preserve"> тыс. рублей. Приобретено музыкальное оборудование в Районный Дом культуры, компьютерная техника в </w:t>
      </w:r>
      <w:r>
        <w:t>сельские библиотеки</w:t>
      </w:r>
      <w:r w:rsidR="00927675">
        <w:t xml:space="preserve">, всего на сумму </w:t>
      </w:r>
      <w:r>
        <w:t>481</w:t>
      </w:r>
      <w:r w:rsidR="00927675">
        <w:t xml:space="preserve"> тыс. рублей. </w:t>
      </w:r>
    </w:p>
    <w:p w:rsidR="00992510" w:rsidRDefault="003E516A" w:rsidP="000602AC">
      <w:pPr>
        <w:spacing w:after="0" w:line="240" w:lineRule="auto"/>
        <w:ind w:firstLine="425"/>
        <w:jc w:val="both"/>
      </w:pPr>
      <w:r>
        <w:t>В 2016</w:t>
      </w:r>
      <w:r w:rsidR="00927675" w:rsidRPr="00927675">
        <w:t>-2017</w:t>
      </w:r>
      <w:r w:rsidR="000602AC" w:rsidRPr="00927675">
        <w:t xml:space="preserve"> годах в бюджете Гаринского городского округа предусмотрено выделение денежных средств на проведение мероприятий по комплектованию фондов муниципальных библиотек книгами и книгоиздат</w:t>
      </w:r>
      <w:r>
        <w:t>ельской продукцией в размере 3</w:t>
      </w:r>
      <w:r w:rsidR="00927675">
        <w:t xml:space="preserve">00 тыс. рублей. </w:t>
      </w:r>
    </w:p>
    <w:p w:rsidR="000D276D" w:rsidRDefault="000E2981" w:rsidP="000602AC">
      <w:pPr>
        <w:spacing w:after="0" w:line="240" w:lineRule="auto"/>
        <w:ind w:firstLine="425"/>
        <w:jc w:val="both"/>
      </w:pPr>
      <w:r w:rsidRPr="00B22433">
        <w:t>Зданий муниципальных учреждений культуры, к</w:t>
      </w:r>
      <w:r w:rsidR="0055347B" w:rsidRPr="00B22433">
        <w:t>оторые находятся в аварийном со</w:t>
      </w:r>
      <w:r w:rsidRPr="00B22433">
        <w:t xml:space="preserve">стоянии, нет. </w:t>
      </w:r>
    </w:p>
    <w:p w:rsidR="0090547B" w:rsidRPr="00992510" w:rsidRDefault="000E2981" w:rsidP="000602AC">
      <w:pPr>
        <w:spacing w:after="0" w:line="240" w:lineRule="auto"/>
        <w:ind w:firstLine="425"/>
        <w:jc w:val="both"/>
      </w:pPr>
      <w:r w:rsidRPr="00992510">
        <w:t>В рамках муниципальной программы  «Развитие культуры в Гаринск</w:t>
      </w:r>
      <w:r w:rsidR="003E516A">
        <w:t>ом городском округе на 2013-2021</w:t>
      </w:r>
      <w:r w:rsidRPr="00992510">
        <w:t xml:space="preserve"> годы» в 2013 году проведен  капитальный ремонт в здании Муниципального краеведческого музея</w:t>
      </w:r>
      <w:r w:rsidR="003E516A">
        <w:t>. В 2013-2015</w:t>
      </w:r>
      <w:r w:rsidR="0090547B" w:rsidRPr="00992510">
        <w:t xml:space="preserve"> годах проведены текущие ремонты</w:t>
      </w:r>
      <w:r w:rsidRPr="00992510">
        <w:t xml:space="preserve"> в помещениях сельских клубов и Дома культуры в р. п. Гари. </w:t>
      </w:r>
    </w:p>
    <w:p w:rsidR="000E2981" w:rsidRPr="00992510" w:rsidRDefault="003E516A" w:rsidP="000602AC">
      <w:pPr>
        <w:spacing w:after="0" w:line="240" w:lineRule="auto"/>
        <w:ind w:firstLine="425"/>
        <w:jc w:val="both"/>
      </w:pPr>
      <w:r>
        <w:t>В 2016</w:t>
      </w:r>
      <w:r w:rsidR="0090547B" w:rsidRPr="00992510">
        <w:t>-2017</w:t>
      </w:r>
      <w:r w:rsidR="000E2981" w:rsidRPr="00992510">
        <w:t xml:space="preserve"> годах </w:t>
      </w:r>
      <w:r w:rsidR="0090547B" w:rsidRPr="00992510">
        <w:t xml:space="preserve">запланированы денежные средства на проведение мероприятий по текущему ремонту помещений </w:t>
      </w:r>
      <w:r w:rsidR="000E2981" w:rsidRPr="00992510">
        <w:t xml:space="preserve"> клубов в сельских населенных пунктах округа. Для этих целей предусмотрено выделение денежных сре</w:t>
      </w:r>
      <w:proofErr w:type="gramStart"/>
      <w:r w:rsidR="000E2981" w:rsidRPr="00992510">
        <w:t>дств в р</w:t>
      </w:r>
      <w:proofErr w:type="gramEnd"/>
      <w:r w:rsidR="000E2981" w:rsidRPr="00992510">
        <w:t xml:space="preserve">азмере </w:t>
      </w:r>
      <w:r>
        <w:t>217</w:t>
      </w:r>
      <w:r w:rsidR="000E2981" w:rsidRPr="00992510">
        <w:t>,0 тыс. рублей из местного бюджета.</w:t>
      </w:r>
    </w:p>
    <w:p w:rsidR="000D276D" w:rsidRDefault="00254F1A" w:rsidP="00254F1A">
      <w:pPr>
        <w:spacing w:after="0" w:line="240" w:lineRule="auto"/>
        <w:ind w:firstLine="425"/>
        <w:jc w:val="both"/>
      </w:pPr>
      <w:r w:rsidRPr="00B22433">
        <w:t>Среднемесячная заработная плата работников муниципальных учрежд</w:t>
      </w:r>
      <w:r w:rsidR="003E516A">
        <w:t>ений культуры и искусства в 2015</w:t>
      </w:r>
      <w:r w:rsidRPr="00B22433">
        <w:t xml:space="preserve"> году составляет</w:t>
      </w:r>
      <w:r w:rsidR="00F949CF">
        <w:t xml:space="preserve"> </w:t>
      </w:r>
      <w:r w:rsidR="003E516A">
        <w:t>23 961</w:t>
      </w:r>
      <w:r w:rsidRPr="00B22433">
        <w:t xml:space="preserve"> руб. или </w:t>
      </w:r>
      <w:r w:rsidR="0055347B" w:rsidRPr="00B22433">
        <w:t>1</w:t>
      </w:r>
      <w:r w:rsidR="003E516A">
        <w:t>18% от уровня 2014</w:t>
      </w:r>
      <w:r w:rsidRPr="00B22433">
        <w:t xml:space="preserve"> </w:t>
      </w:r>
      <w:r w:rsidR="00F949CF">
        <w:t>года. Рост показателя в 2012</w:t>
      </w:r>
      <w:r w:rsidRPr="00B22433">
        <w:t xml:space="preserve"> г</w:t>
      </w:r>
      <w:r w:rsidR="00F949CF">
        <w:t>оду – на 10% по сравнению с 2011 годом, в 2013</w:t>
      </w:r>
      <w:r w:rsidRPr="00B22433">
        <w:t xml:space="preserve"> г</w:t>
      </w:r>
      <w:r w:rsidR="00F949CF">
        <w:t>оду – на 86% по сравнению с 2012</w:t>
      </w:r>
      <w:r w:rsidR="003E516A">
        <w:t xml:space="preserve"> годом, в 2014 году – </w:t>
      </w:r>
      <w:proofErr w:type="gramStart"/>
      <w:r w:rsidR="003E516A">
        <w:t>на</w:t>
      </w:r>
      <w:proofErr w:type="gramEnd"/>
      <w:r w:rsidR="003E516A">
        <w:t xml:space="preserve"> 29%.</w:t>
      </w:r>
      <w:r w:rsidRPr="00B22433">
        <w:t xml:space="preserve"> </w:t>
      </w:r>
    </w:p>
    <w:p w:rsidR="000D276D" w:rsidRDefault="00254F1A" w:rsidP="00254F1A">
      <w:pPr>
        <w:spacing w:after="0" w:line="240" w:lineRule="auto"/>
        <w:ind w:firstLine="425"/>
        <w:jc w:val="both"/>
      </w:pPr>
      <w:r w:rsidRPr="00B22433">
        <w:t>В плановом периоде рост среднемесячной заработной платы работников учреждений культу</w:t>
      </w:r>
      <w:r w:rsidR="003E516A">
        <w:t>ры продолжится и составит в 2016</w:t>
      </w:r>
      <w:r w:rsidRPr="00B22433">
        <w:t xml:space="preserve"> году – </w:t>
      </w:r>
      <w:r w:rsidR="003E516A">
        <w:t>25%, в 2017 году – 34%, в 2018 году – 10</w:t>
      </w:r>
      <w:r w:rsidRPr="00B22433">
        <w:t xml:space="preserve">%. </w:t>
      </w:r>
    </w:p>
    <w:p w:rsidR="00254F1A" w:rsidRPr="00B22433" w:rsidRDefault="00254F1A" w:rsidP="00254F1A">
      <w:pPr>
        <w:spacing w:after="0" w:line="240" w:lineRule="auto"/>
        <w:ind w:firstLine="425"/>
        <w:jc w:val="both"/>
      </w:pPr>
      <w:proofErr w:type="gramStart"/>
      <w:r w:rsidRPr="00B22433">
        <w:t>Увеличение показателя будет осуществляться в соответствии с Планом мероприятий («дорожная карта») по поэтапному повышению заработной платы работников муниципальных учреждений культуры Гаринского городского округа, утвержденного постановлением главы Гаринского городского округа от 24.07.2013 года № 375: создание механизма стимулирования работников, оказывающих услуги (выполняющих работы), внедрение современных норм труда, направленных на повышение качества оказания услуг;</w:t>
      </w:r>
      <w:proofErr w:type="gramEnd"/>
      <w:r w:rsidRPr="00B22433">
        <w:t xml:space="preserve"> поэтапное повышение оплаты труда, обновление квалификационных требований к работникам, переобучение, повышение квалификации работников, изменение типов учреждений культуры, привлечение внебюджетных средств.</w:t>
      </w:r>
    </w:p>
    <w:p w:rsidR="00C30470" w:rsidRPr="0090547B" w:rsidRDefault="00254F1A" w:rsidP="00254F1A">
      <w:pPr>
        <w:spacing w:after="0" w:line="240" w:lineRule="auto"/>
        <w:ind w:firstLine="425"/>
        <w:jc w:val="both"/>
      </w:pPr>
      <w:r w:rsidRPr="0090547B">
        <w:lastRenderedPageBreak/>
        <w:t>На повышение заработной платы работников муниципальных учрежд</w:t>
      </w:r>
      <w:r w:rsidR="0090547B" w:rsidRPr="0090547B">
        <w:t xml:space="preserve">ений культуры и искусства в </w:t>
      </w:r>
      <w:r w:rsidR="003E516A">
        <w:t>2016 году</w:t>
      </w:r>
      <w:r w:rsidRPr="0090547B">
        <w:t xml:space="preserve"> предусмотрено финансирование из средств местного бюджета в размере </w:t>
      </w:r>
      <w:r w:rsidR="003E516A">
        <w:t>13 877</w:t>
      </w:r>
      <w:r w:rsidR="0090547B" w:rsidRPr="0090547B">
        <w:t>,0</w:t>
      </w:r>
      <w:r w:rsidRPr="0090547B">
        <w:t xml:space="preserve"> тыс. рублей.</w:t>
      </w:r>
    </w:p>
    <w:p w:rsidR="004106C1" w:rsidRPr="00215E79" w:rsidRDefault="004106C1" w:rsidP="00254F1A">
      <w:pPr>
        <w:spacing w:after="0" w:line="240" w:lineRule="auto"/>
        <w:ind w:firstLine="425"/>
        <w:jc w:val="both"/>
        <w:rPr>
          <w:color w:val="C00000"/>
        </w:rPr>
      </w:pPr>
    </w:p>
    <w:p w:rsidR="00C30470" w:rsidRPr="00780EA6" w:rsidRDefault="004A36EA" w:rsidP="00C30470">
      <w:pPr>
        <w:ind w:firstLine="426"/>
        <w:rPr>
          <w:b/>
        </w:rPr>
      </w:pPr>
      <w:r w:rsidRPr="00780EA6">
        <w:rPr>
          <w:b/>
        </w:rPr>
        <w:t>1</w:t>
      </w:r>
      <w:r w:rsidR="0052415B" w:rsidRPr="00780EA6">
        <w:rPr>
          <w:b/>
        </w:rPr>
        <w:t>5</w:t>
      </w:r>
      <w:r w:rsidRPr="00780EA6">
        <w:rPr>
          <w:b/>
        </w:rPr>
        <w:t>.6</w:t>
      </w:r>
      <w:r w:rsidR="00C30470" w:rsidRPr="00780EA6">
        <w:rPr>
          <w:b/>
        </w:rPr>
        <w:tab/>
        <w:t>Молодёжная политика</w:t>
      </w:r>
    </w:p>
    <w:p w:rsidR="00780EA6" w:rsidRPr="00D84945" w:rsidRDefault="00780EA6" w:rsidP="00192E1F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D84945">
        <w:rPr>
          <w:sz w:val="28"/>
          <w:szCs w:val="28"/>
          <w:bdr w:val="none" w:sz="0" w:space="0" w:color="auto" w:frame="1"/>
        </w:rPr>
        <w:t>На территории Гаринского городского округа проживает 575 молодых граждан в возрасте от 14 до 30 лет (13,2 % от общей численности населения)</w:t>
      </w:r>
      <w:r>
        <w:rPr>
          <w:sz w:val="28"/>
          <w:szCs w:val="28"/>
          <w:bdr w:val="none" w:sz="0" w:space="0" w:color="auto" w:frame="1"/>
        </w:rPr>
        <w:t>.</w:t>
      </w:r>
    </w:p>
    <w:p w:rsidR="00780EA6" w:rsidRPr="007233E3" w:rsidRDefault="00780EA6" w:rsidP="00192E1F">
      <w:pPr>
        <w:pStyle w:val="ae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84945">
        <w:rPr>
          <w:sz w:val="28"/>
          <w:szCs w:val="28"/>
          <w:bdr w:val="none" w:sz="0" w:space="0" w:color="auto" w:frame="1"/>
        </w:rPr>
        <w:tab/>
        <w:t xml:space="preserve">На сегодняшний день деятельность </w:t>
      </w:r>
      <w:r>
        <w:rPr>
          <w:sz w:val="28"/>
          <w:szCs w:val="28"/>
          <w:bdr w:val="none" w:sz="0" w:space="0" w:color="auto" w:frame="1"/>
        </w:rPr>
        <w:t xml:space="preserve">по работе с молодежью </w:t>
      </w:r>
      <w:r w:rsidRPr="00D84945">
        <w:rPr>
          <w:sz w:val="28"/>
          <w:szCs w:val="28"/>
          <w:bdr w:val="none" w:sz="0" w:space="0" w:color="auto" w:frame="1"/>
        </w:rPr>
        <w:t>охватывает различные направления</w:t>
      </w:r>
      <w:r>
        <w:rPr>
          <w:sz w:val="28"/>
          <w:szCs w:val="28"/>
          <w:bdr w:val="none" w:sz="0" w:space="0" w:color="auto" w:frame="1"/>
        </w:rPr>
        <w:t>.</w:t>
      </w:r>
    </w:p>
    <w:p w:rsidR="00780EA6" w:rsidRPr="00D84945" w:rsidRDefault="00780EA6" w:rsidP="00192E1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4945">
        <w:rPr>
          <w:rStyle w:val="af0"/>
          <w:sz w:val="28"/>
          <w:szCs w:val="28"/>
        </w:rPr>
        <w:t>Выявление и поддержка талантливой молодежи</w:t>
      </w:r>
    </w:p>
    <w:p w:rsidR="00780EA6" w:rsidRPr="00D84945" w:rsidRDefault="00780EA6" w:rsidP="00192E1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4945">
        <w:rPr>
          <w:sz w:val="28"/>
          <w:szCs w:val="28"/>
        </w:rPr>
        <w:tab/>
      </w:r>
      <w:r w:rsidRPr="00172E06">
        <w:rPr>
          <w:rStyle w:val="af"/>
          <w:sz w:val="28"/>
          <w:szCs w:val="28"/>
          <w:bdr w:val="none" w:sz="0" w:space="0" w:color="auto" w:frame="1"/>
        </w:rPr>
        <w:t>В целях социальной поддержки детства и юношества</w:t>
      </w:r>
      <w:r w:rsidRPr="00172E06">
        <w:rPr>
          <w:i/>
          <w:sz w:val="28"/>
          <w:szCs w:val="28"/>
          <w:bdr w:val="none" w:sz="0" w:space="0" w:color="auto" w:frame="1"/>
        </w:rPr>
        <w:t>,</w:t>
      </w:r>
      <w:r w:rsidRPr="00172E06">
        <w:rPr>
          <w:rStyle w:val="apple-converted-space"/>
          <w:i/>
          <w:sz w:val="28"/>
          <w:szCs w:val="28"/>
          <w:bdr w:val="none" w:sz="0" w:space="0" w:color="auto" w:frame="1"/>
        </w:rPr>
        <w:t xml:space="preserve"> </w:t>
      </w:r>
      <w:r w:rsidRPr="00172E06">
        <w:rPr>
          <w:rStyle w:val="af"/>
          <w:sz w:val="28"/>
          <w:szCs w:val="28"/>
          <w:bdr w:val="none" w:sz="0" w:space="0" w:color="auto" w:frame="1"/>
        </w:rPr>
        <w:t>привлечения внимания общественности к проблемам несовершеннолетних</w:t>
      </w:r>
      <w:r w:rsidRPr="00172E06"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 </w:t>
      </w:r>
      <w:r w:rsidRPr="00172E06">
        <w:rPr>
          <w:sz w:val="28"/>
          <w:szCs w:val="28"/>
          <w:bdr w:val="none" w:sz="0" w:space="0" w:color="auto" w:frame="1"/>
        </w:rPr>
        <w:t>проводятся праздничные и благотворительные мероприятия, посвященные Дню защиты детей. Постоянно проводится работа с детьми, состоящими на учете в комиссии по делам несовершеннолетних. Здоровый образ подростков и молодежи постоянно пропагандируется в средствах массовой информации.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84945">
        <w:rPr>
          <w:sz w:val="28"/>
          <w:szCs w:val="28"/>
        </w:rPr>
        <w:t xml:space="preserve">В 2015 году были проведены праздничные мероприятия, посвященные Дню Российской молодежи. Ежегодно ко Дню Рождения Гаринской СОШ проводятся игры команд КВН. </w:t>
      </w:r>
      <w:r>
        <w:rPr>
          <w:sz w:val="28"/>
          <w:szCs w:val="28"/>
        </w:rPr>
        <w:t xml:space="preserve">МКУК Культурно-досуговый центр проводятся фестивали для талантливой молодежи района. </w:t>
      </w:r>
      <w:r w:rsidRPr="00D84945">
        <w:rPr>
          <w:sz w:val="28"/>
          <w:szCs w:val="28"/>
        </w:rPr>
        <w:t>Осуществляется поддержка молодежных общественных организаций, вовлечение молодежи в добровольческую деятельность.</w:t>
      </w:r>
    </w:p>
    <w:p w:rsidR="00780EA6" w:rsidRPr="00D84945" w:rsidRDefault="00780EA6" w:rsidP="00192E1F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D84945">
        <w:rPr>
          <w:rStyle w:val="af0"/>
          <w:sz w:val="27"/>
          <w:szCs w:val="27"/>
        </w:rPr>
        <w:t>Поддержка молодых семей, пропаганда семейных ценностей</w:t>
      </w:r>
    </w:p>
    <w:p w:rsidR="00780EA6" w:rsidRPr="00D84945" w:rsidRDefault="00780EA6" w:rsidP="00192E1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4945">
        <w:rPr>
          <w:sz w:val="28"/>
          <w:szCs w:val="28"/>
        </w:rPr>
        <w:tab/>
        <w:t>В 2015 году 1 молодая семья получила социальную выплату на приобретение (строительство) жилья в рамках муниципальной программы «Обеспечение жильём молодых семей на территории Гаринского городского округа на 2012-2015 годы».</w:t>
      </w:r>
    </w:p>
    <w:p w:rsidR="00780EA6" w:rsidRPr="00D84945" w:rsidRDefault="00780EA6" w:rsidP="00192E1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4945">
        <w:rPr>
          <w:sz w:val="28"/>
          <w:szCs w:val="28"/>
        </w:rPr>
        <w:tab/>
        <w:t>С целью вовлечения молодых семей в организованные формы досуга, проводятся спортивные мероприятия «Папа, мама, я – спортивная семья».</w:t>
      </w:r>
    </w:p>
    <w:p w:rsidR="00780EA6" w:rsidRPr="00D84945" w:rsidRDefault="00780EA6" w:rsidP="00192E1F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D84945">
        <w:rPr>
          <w:rStyle w:val="af0"/>
          <w:sz w:val="27"/>
          <w:szCs w:val="27"/>
        </w:rPr>
        <w:t>Гражданско-патриотическое воспитание молодежи</w:t>
      </w:r>
    </w:p>
    <w:p w:rsidR="00780EA6" w:rsidRPr="007233E3" w:rsidRDefault="00780EA6" w:rsidP="00192E1F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7233E3">
        <w:rPr>
          <w:sz w:val="28"/>
          <w:szCs w:val="28"/>
        </w:rPr>
        <w:t xml:space="preserve">Данное направление является наиболее значимым на территории округа. </w:t>
      </w:r>
      <w:r w:rsidRPr="007233E3">
        <w:rPr>
          <w:rStyle w:val="af"/>
          <w:sz w:val="28"/>
          <w:szCs w:val="28"/>
          <w:bdr w:val="none" w:sz="0" w:space="0" w:color="auto" w:frame="1"/>
        </w:rPr>
        <w:t>В целях улучшения военно-патриотического воспитания</w:t>
      </w:r>
      <w:r w:rsidRPr="007233E3">
        <w:rPr>
          <w:rStyle w:val="apple-converted-space"/>
          <w:i/>
          <w:sz w:val="28"/>
          <w:szCs w:val="28"/>
          <w:bdr w:val="none" w:sz="0" w:space="0" w:color="auto" w:frame="1"/>
        </w:rPr>
        <w:t xml:space="preserve"> </w:t>
      </w:r>
      <w:r w:rsidRPr="007233E3">
        <w:rPr>
          <w:sz w:val="28"/>
          <w:szCs w:val="28"/>
          <w:bdr w:val="none" w:sz="0" w:space="0" w:color="auto" w:frame="1"/>
        </w:rPr>
        <w:t xml:space="preserve">учащихся школ </w:t>
      </w:r>
      <w:r w:rsidRPr="007233E3">
        <w:rPr>
          <w:rStyle w:val="apple-converted-space"/>
          <w:sz w:val="28"/>
          <w:szCs w:val="28"/>
          <w:bdr w:val="none" w:sz="0" w:space="0" w:color="auto" w:frame="1"/>
        </w:rPr>
        <w:t xml:space="preserve">проводится военно-спортивная игра «Зарница», проводятся 5-ти дневные военно-спортивные сборы для юношей 10 классов, в летний период. </w:t>
      </w:r>
      <w:r w:rsidRPr="007233E3">
        <w:rPr>
          <w:sz w:val="28"/>
          <w:szCs w:val="28"/>
          <w:bdr w:val="none" w:sz="0" w:space="0" w:color="auto" w:frame="1"/>
        </w:rPr>
        <w:t>В Гаринском краеведческом музее проводятся встречи с тружениками тыла и труда Великой Отечественной войны, а также с ветеранами и участниками Афганских событий. В населенных пунктах организуются молодежные акции, посвященные Дню народного единства, Дню победы в Великой Отечественной войне, Дню памяти  и скорби. Ежегодно проводится День призывника,</w:t>
      </w:r>
      <w:r w:rsidRPr="007233E3">
        <w:rPr>
          <w:sz w:val="28"/>
          <w:szCs w:val="28"/>
        </w:rPr>
        <w:t xml:space="preserve"> акция Георгиевская ленточка, пост № 1 патриотические митинги у памятников погибшим воинам.</w:t>
      </w:r>
    </w:p>
    <w:p w:rsidR="00780EA6" w:rsidRPr="00D84945" w:rsidRDefault="00780EA6" w:rsidP="00192E1F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D84945">
        <w:rPr>
          <w:rStyle w:val="af0"/>
          <w:sz w:val="27"/>
          <w:szCs w:val="27"/>
        </w:rPr>
        <w:t>Пропаганда толерантности и профилактика экстремизма в молодежной среде</w:t>
      </w:r>
    </w:p>
    <w:p w:rsidR="00780EA6" w:rsidRPr="00D84945" w:rsidRDefault="00780EA6" w:rsidP="00192E1F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D84945">
        <w:rPr>
          <w:sz w:val="27"/>
          <w:szCs w:val="27"/>
        </w:rPr>
        <w:tab/>
      </w:r>
      <w:r>
        <w:rPr>
          <w:sz w:val="27"/>
          <w:szCs w:val="27"/>
        </w:rPr>
        <w:t>П</w:t>
      </w:r>
      <w:r w:rsidRPr="00D84945">
        <w:rPr>
          <w:sz w:val="27"/>
          <w:szCs w:val="27"/>
        </w:rPr>
        <w:t>роведены мероприятия, направленные на профилактику экстремизм</w:t>
      </w:r>
      <w:r>
        <w:rPr>
          <w:sz w:val="27"/>
          <w:szCs w:val="27"/>
        </w:rPr>
        <w:t>а в молодежной среде: выставки и</w:t>
      </w:r>
      <w:r w:rsidRPr="00D84945">
        <w:rPr>
          <w:sz w:val="27"/>
          <w:szCs w:val="27"/>
        </w:rPr>
        <w:t xml:space="preserve"> конкурсы творческих работ, заседания «круглых столов».</w:t>
      </w:r>
    </w:p>
    <w:p w:rsidR="00780EA6" w:rsidRPr="00D84945" w:rsidRDefault="00780EA6" w:rsidP="00192E1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4945">
        <w:rPr>
          <w:rStyle w:val="af0"/>
          <w:sz w:val="28"/>
          <w:szCs w:val="28"/>
        </w:rPr>
        <w:t>Пропаганда здорового образа жизни</w:t>
      </w:r>
    </w:p>
    <w:p w:rsidR="00780EA6" w:rsidRPr="00D84945" w:rsidRDefault="00780EA6" w:rsidP="00192E1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4945">
        <w:rPr>
          <w:sz w:val="28"/>
          <w:szCs w:val="28"/>
        </w:rPr>
        <w:tab/>
        <w:t>С целью профилактики негатив</w:t>
      </w:r>
      <w:r>
        <w:rPr>
          <w:sz w:val="28"/>
          <w:szCs w:val="28"/>
        </w:rPr>
        <w:t xml:space="preserve">ных явлений в молодежной среде </w:t>
      </w:r>
      <w:r w:rsidRPr="00D84945">
        <w:rPr>
          <w:sz w:val="28"/>
          <w:szCs w:val="28"/>
        </w:rPr>
        <w:t xml:space="preserve">на территории Гаринского городского округа проводятся спортивные мероприятия в рамках программы «Развитие физической культуры, спорта и формирование здорового </w:t>
      </w:r>
      <w:r w:rsidRPr="00D84945">
        <w:rPr>
          <w:sz w:val="28"/>
          <w:szCs w:val="28"/>
        </w:rPr>
        <w:lastRenderedPageBreak/>
        <w:t>образа жизни в Гаринском городском округе до 2020 года». В 2015 году с участием Гаринской молодежи проведено более 45 мероприятий по здоровому образу жизни.</w:t>
      </w:r>
      <w:r>
        <w:rPr>
          <w:sz w:val="28"/>
          <w:szCs w:val="28"/>
        </w:rPr>
        <w:t xml:space="preserve"> Наиболее крупные из которых «Кросс Наций», «Лыжня России», лыжные гонки на приз Думы Гаринского городского округа и др.</w:t>
      </w:r>
    </w:p>
    <w:p w:rsidR="008119C7" w:rsidRPr="00B22433" w:rsidRDefault="008119C7" w:rsidP="008119C7">
      <w:pPr>
        <w:spacing w:after="0" w:line="240" w:lineRule="auto"/>
        <w:ind w:firstLine="425"/>
        <w:jc w:val="both"/>
      </w:pPr>
    </w:p>
    <w:p w:rsidR="00C30470" w:rsidRPr="008D635C" w:rsidRDefault="00C30470" w:rsidP="00C30470">
      <w:pPr>
        <w:ind w:firstLine="426"/>
        <w:rPr>
          <w:b/>
        </w:rPr>
      </w:pPr>
      <w:r w:rsidRPr="008D635C">
        <w:rPr>
          <w:b/>
        </w:rPr>
        <w:t>1</w:t>
      </w:r>
      <w:r w:rsidR="0052415B" w:rsidRPr="008D635C">
        <w:rPr>
          <w:b/>
        </w:rPr>
        <w:t>5</w:t>
      </w:r>
      <w:r w:rsidRPr="008D635C">
        <w:rPr>
          <w:b/>
        </w:rPr>
        <w:t>.</w:t>
      </w:r>
      <w:r w:rsidR="004A36EA" w:rsidRPr="008D635C">
        <w:rPr>
          <w:b/>
        </w:rPr>
        <w:t>7</w:t>
      </w:r>
      <w:r w:rsidRPr="008D635C">
        <w:rPr>
          <w:b/>
        </w:rPr>
        <w:tab/>
        <w:t>Развитие физкультуры и спорта</w:t>
      </w:r>
    </w:p>
    <w:p w:rsidR="000D276D" w:rsidRDefault="00C61CE9" w:rsidP="00A963D7">
      <w:pPr>
        <w:spacing w:after="0" w:line="240" w:lineRule="auto"/>
        <w:ind w:firstLine="425"/>
        <w:jc w:val="both"/>
      </w:pPr>
      <w:r w:rsidRPr="00B22433">
        <w:t>Доля населения, систематически занимающегося физической культурой и спортом, ежегодно растет.</w:t>
      </w:r>
    </w:p>
    <w:p w:rsidR="000D276D" w:rsidRDefault="00C61CE9" w:rsidP="00A963D7">
      <w:pPr>
        <w:spacing w:after="0" w:line="240" w:lineRule="auto"/>
        <w:ind w:firstLine="425"/>
        <w:jc w:val="both"/>
      </w:pPr>
      <w:r w:rsidRPr="00B22433">
        <w:t xml:space="preserve"> В </w:t>
      </w:r>
      <w:r w:rsidR="00215E79">
        <w:t xml:space="preserve"> 2013</w:t>
      </w:r>
      <w:r w:rsidR="00040147">
        <w:t xml:space="preserve"> году  рост</w:t>
      </w:r>
      <w:r w:rsidRPr="00B22433">
        <w:t xml:space="preserve">  на </w:t>
      </w:r>
      <w:r w:rsidR="007F656C">
        <w:t>1,34%.</w:t>
      </w:r>
      <w:r w:rsidR="00215E79">
        <w:t xml:space="preserve"> </w:t>
      </w:r>
      <w:r w:rsidR="007F656C">
        <w:t>В</w:t>
      </w:r>
      <w:r w:rsidR="00215E79">
        <w:t xml:space="preserve"> 2014</w:t>
      </w:r>
      <w:r w:rsidRPr="00B22433">
        <w:t xml:space="preserve"> году</w:t>
      </w:r>
      <w:r w:rsidR="007F656C">
        <w:t xml:space="preserve"> показатель составил 11,35%, рост </w:t>
      </w:r>
      <w:r w:rsidRPr="00B22433">
        <w:t xml:space="preserve"> на </w:t>
      </w:r>
      <w:r w:rsidR="00215E79">
        <w:t>0,81</w:t>
      </w:r>
      <w:r w:rsidRPr="00B22433">
        <w:t xml:space="preserve">%. </w:t>
      </w:r>
      <w:r w:rsidR="00040147">
        <w:t xml:space="preserve">В 2015 году увеличение показателя </w:t>
      </w:r>
      <w:proofErr w:type="gramStart"/>
      <w:r w:rsidR="00040147">
        <w:t>на</w:t>
      </w:r>
      <w:proofErr w:type="gramEnd"/>
      <w:r w:rsidR="00040147">
        <w:t xml:space="preserve"> 1,59%.</w:t>
      </w:r>
    </w:p>
    <w:p w:rsidR="000D276D" w:rsidRDefault="00C61CE9" w:rsidP="00A963D7">
      <w:pPr>
        <w:spacing w:after="0" w:line="240" w:lineRule="auto"/>
        <w:ind w:firstLine="425"/>
        <w:jc w:val="both"/>
      </w:pPr>
      <w:r w:rsidRPr="00B22433">
        <w:t>В плановом периоде ожидается  увеличение доли населения, систематически занимающегося физической культурой и спортом</w:t>
      </w:r>
      <w:r w:rsidRPr="00192E1F">
        <w:t xml:space="preserve">,  до </w:t>
      </w:r>
      <w:r w:rsidR="00192E1F" w:rsidRPr="00192E1F">
        <w:t>13,9</w:t>
      </w:r>
      <w:r w:rsidR="00040147" w:rsidRPr="00192E1F">
        <w:t>% в 2018</w:t>
      </w:r>
      <w:r w:rsidRPr="00192E1F">
        <w:t xml:space="preserve"> году.  </w:t>
      </w:r>
      <w:r w:rsidRPr="00B22433">
        <w:t xml:space="preserve">Для этого предусмотрено выполнение необходимых мероприятий: увеличение количества проводимых мероприятий и привлечение большего числа участников; своевременное информирование населения о проводимых спортивных мероприятиях через районную газету; приобретение спортивного инвентаря и тренажеров. </w:t>
      </w:r>
    </w:p>
    <w:p w:rsidR="008D635C" w:rsidRDefault="00C61CE9" w:rsidP="00A963D7">
      <w:pPr>
        <w:spacing w:after="0" w:line="240" w:lineRule="auto"/>
        <w:ind w:firstLine="425"/>
        <w:jc w:val="both"/>
      </w:pPr>
      <w:r w:rsidRPr="007F656C">
        <w:t xml:space="preserve">В рамках муниципальной программы </w:t>
      </w:r>
      <w:r w:rsidR="007F656C">
        <w:t>«Развитие</w:t>
      </w:r>
      <w:r w:rsidRPr="00B22433">
        <w:t xml:space="preserve"> физической культуры и спорта</w:t>
      </w:r>
      <w:r w:rsidR="007F656C">
        <w:t>, формирование здорового образа жизни в Гаринском городском округе до 2020 года»</w:t>
      </w:r>
      <w:r w:rsidR="008D635C">
        <w:t xml:space="preserve"> на организацию и проведение спортивно-массовых и физкультурно-оздоровительных мероприятий </w:t>
      </w:r>
      <w:r w:rsidRPr="00B22433">
        <w:t xml:space="preserve"> </w:t>
      </w:r>
      <w:r w:rsidR="008D635C">
        <w:t xml:space="preserve">в 2015 году освоено 293,0 тыс. рублей. </w:t>
      </w:r>
    </w:p>
    <w:p w:rsidR="008D635C" w:rsidRDefault="008D635C" w:rsidP="00A963D7">
      <w:pPr>
        <w:spacing w:after="0" w:line="240" w:lineRule="auto"/>
        <w:ind w:firstLine="425"/>
        <w:jc w:val="both"/>
      </w:pPr>
      <w:r>
        <w:t xml:space="preserve"> </w:t>
      </w:r>
      <w:proofErr w:type="gramStart"/>
      <w:r>
        <w:t xml:space="preserve">В 2015 году за счет средств местного бюджета приобретен лыжный инвентарь: лыжные ботинки с креплениями, лыжные палки – 10 пар на сумму 78,0 тыс. рублей, хоккейная форма: коньки – 10 пар, свитера – 10 шт., клюшки – 27 штук, хоккейная экипировка, всего на 216,7 тыс. рублей. </w:t>
      </w:r>
      <w:proofErr w:type="gramEnd"/>
    </w:p>
    <w:p w:rsidR="00232ACA" w:rsidRPr="00B22433" w:rsidRDefault="00A248CA" w:rsidP="00A963D7">
      <w:pPr>
        <w:spacing w:after="0" w:line="240" w:lineRule="auto"/>
        <w:ind w:firstLine="425"/>
        <w:jc w:val="both"/>
      </w:pPr>
      <w:r>
        <w:t>В плановом периоде п</w:t>
      </w:r>
      <w:r w:rsidR="00C61CE9" w:rsidRPr="00B22433">
        <w:t xml:space="preserve">редусмотрены мероприятия по развитию инфраструктуры для занятий физической культурой и массовым спортом, мероприятия направленные на развитие дополнительного образование детей в сфере физической культуры и спорта, создание спортивных секций для детей и молодежи. На приобретение спортивного инвентаря в бюджете Гаринского городского округа </w:t>
      </w:r>
      <w:r w:rsidR="0043038D">
        <w:t xml:space="preserve">на 2016-2020 годы </w:t>
      </w:r>
      <w:r w:rsidR="00C61CE9" w:rsidRPr="00B22433">
        <w:t xml:space="preserve">предусмотрено финансирование в размере </w:t>
      </w:r>
      <w:r w:rsidR="007F656C" w:rsidRPr="0043038D">
        <w:t>1 </w:t>
      </w:r>
      <w:r w:rsidR="0043038D" w:rsidRPr="0043038D">
        <w:t>974,8</w:t>
      </w:r>
      <w:r w:rsidR="007F656C" w:rsidRPr="0043038D">
        <w:t xml:space="preserve"> </w:t>
      </w:r>
      <w:r w:rsidR="00C61CE9" w:rsidRPr="00B22433">
        <w:t>тыс. рублей.</w:t>
      </w:r>
    </w:p>
    <w:p w:rsidR="0052415B" w:rsidRPr="00B22433" w:rsidRDefault="0052415B" w:rsidP="00C61CE9">
      <w:pPr>
        <w:spacing w:after="0" w:line="240" w:lineRule="auto"/>
        <w:ind w:firstLine="425"/>
        <w:jc w:val="both"/>
      </w:pPr>
    </w:p>
    <w:p w:rsidR="00C30470" w:rsidRPr="00B22433" w:rsidRDefault="0052415B" w:rsidP="0052415B">
      <w:pPr>
        <w:ind w:left="360"/>
        <w:rPr>
          <w:b/>
        </w:rPr>
      </w:pPr>
      <w:r w:rsidRPr="00B22433">
        <w:rPr>
          <w:b/>
        </w:rPr>
        <w:t xml:space="preserve">16. </w:t>
      </w:r>
      <w:r w:rsidR="00C30470" w:rsidRPr="00B22433">
        <w:rPr>
          <w:b/>
        </w:rPr>
        <w:t>Правопорядок</w:t>
      </w:r>
    </w:p>
    <w:p w:rsidR="00C30470" w:rsidRPr="00B22433" w:rsidRDefault="00672D4A" w:rsidP="0052415B">
      <w:pPr>
        <w:pStyle w:val="a5"/>
        <w:numPr>
          <w:ilvl w:val="1"/>
          <w:numId w:val="11"/>
        </w:numPr>
        <w:rPr>
          <w:b/>
        </w:rPr>
      </w:pPr>
      <w:r w:rsidRPr="00B22433">
        <w:rPr>
          <w:b/>
        </w:rPr>
        <w:t xml:space="preserve"> </w:t>
      </w:r>
      <w:r w:rsidR="00C30470" w:rsidRPr="00B22433">
        <w:rPr>
          <w:b/>
        </w:rPr>
        <w:t>Состояние преступности</w:t>
      </w:r>
    </w:p>
    <w:p w:rsidR="003B1C58" w:rsidRDefault="00F83FF6" w:rsidP="00F83FF6">
      <w:pPr>
        <w:pStyle w:val="a5"/>
        <w:ind w:left="0"/>
        <w:jc w:val="both"/>
      </w:pPr>
      <w:r>
        <w:t xml:space="preserve">      </w:t>
      </w:r>
      <w:r w:rsidR="00C756B4">
        <w:t>В 2015</w:t>
      </w:r>
      <w:r w:rsidR="004A67CE" w:rsidRPr="00B22433">
        <w:t xml:space="preserve"> году на территории Гаринского городс</w:t>
      </w:r>
      <w:r w:rsidR="00215E79">
        <w:t xml:space="preserve">кого округа зарегистрировано </w:t>
      </w:r>
      <w:r w:rsidR="00C756B4">
        <w:t>88</w:t>
      </w:r>
      <w:r w:rsidR="004A67CE" w:rsidRPr="00B22433">
        <w:t xml:space="preserve"> преступлений, что </w:t>
      </w:r>
      <w:r w:rsidR="00C756B4">
        <w:t xml:space="preserve">меньше </w:t>
      </w:r>
      <w:r w:rsidR="00D73B82" w:rsidRPr="00B22433">
        <w:t xml:space="preserve">на </w:t>
      </w:r>
      <w:r w:rsidR="00C756B4">
        <w:t>20 % по сравнению  с 2014</w:t>
      </w:r>
      <w:r w:rsidR="00D73B82" w:rsidRPr="00B22433">
        <w:t xml:space="preserve"> годом.</w:t>
      </w:r>
      <w:r w:rsidR="00E725CC" w:rsidRPr="00B22433">
        <w:t xml:space="preserve"> </w:t>
      </w:r>
      <w:r w:rsidR="00DF008C" w:rsidRPr="00B22433">
        <w:t xml:space="preserve">Зарегистрировано преступлений компетенции МОБ – </w:t>
      </w:r>
      <w:r w:rsidR="00956E81">
        <w:t>50</w:t>
      </w:r>
      <w:r w:rsidR="00D1167A" w:rsidRPr="00B22433">
        <w:t>,</w:t>
      </w:r>
      <w:r w:rsidR="00DF008C" w:rsidRPr="00B22433">
        <w:t xml:space="preserve"> что </w:t>
      </w:r>
      <w:r w:rsidR="00956E81">
        <w:t xml:space="preserve">на 19% </w:t>
      </w:r>
      <w:r w:rsidR="00215E79">
        <w:t xml:space="preserve"> </w:t>
      </w:r>
      <w:r w:rsidR="00956E81">
        <w:t>меньше</w:t>
      </w:r>
      <w:r w:rsidR="00215E79">
        <w:t>, чем</w:t>
      </w:r>
      <w:r w:rsidR="00DF008C" w:rsidRPr="00B22433">
        <w:t xml:space="preserve"> </w:t>
      </w:r>
      <w:r w:rsidR="00956E81">
        <w:t>в 2014</w:t>
      </w:r>
      <w:r>
        <w:t xml:space="preserve"> году</w:t>
      </w:r>
      <w:r w:rsidR="00DF008C" w:rsidRPr="00B22433">
        <w:t>. Уровень преступности на 10 тыс. населения</w:t>
      </w:r>
      <w:r w:rsidR="00E725CC" w:rsidRPr="00B22433">
        <w:t xml:space="preserve"> составил </w:t>
      </w:r>
      <w:r w:rsidR="00956E81">
        <w:t>202,6</w:t>
      </w:r>
      <w:r w:rsidR="00E725CC" w:rsidRPr="00B22433">
        <w:t xml:space="preserve">. </w:t>
      </w:r>
      <w:r w:rsidR="00BC00D9" w:rsidRPr="00B22433">
        <w:t xml:space="preserve">   </w:t>
      </w:r>
      <w:r>
        <w:t xml:space="preserve">Раскрыто преступлений </w:t>
      </w:r>
      <w:r w:rsidR="00956E81">
        <w:t>69</w:t>
      </w:r>
      <w:r>
        <w:t xml:space="preserve"> (</w:t>
      </w:r>
      <w:r w:rsidR="00956E81">
        <w:t>78,4</w:t>
      </w:r>
      <w:r w:rsidR="00E725CC" w:rsidRPr="003B1C58">
        <w:t>%)</w:t>
      </w:r>
      <w:r w:rsidR="003B1C58">
        <w:t>.</w:t>
      </w:r>
      <w:r w:rsidR="00DF008C" w:rsidRPr="00B22433">
        <w:t xml:space="preserve"> </w:t>
      </w:r>
    </w:p>
    <w:p w:rsidR="0068581A" w:rsidRPr="00174405" w:rsidRDefault="00174405" w:rsidP="00174405">
      <w:pPr>
        <w:pStyle w:val="a5"/>
        <w:ind w:left="0"/>
        <w:jc w:val="both"/>
      </w:pPr>
      <w:r>
        <w:t xml:space="preserve">     Несовершеннолетними за 12 месяцев 2015</w:t>
      </w:r>
      <w:r w:rsidRPr="00DC50A1">
        <w:t xml:space="preserve"> года </w:t>
      </w:r>
      <w:r>
        <w:t>были совершены 4</w:t>
      </w:r>
      <w:r w:rsidRPr="00DC50A1">
        <w:t xml:space="preserve"> преступл</w:t>
      </w:r>
      <w:r>
        <w:t>ения. За аналогичный период 2014</w:t>
      </w:r>
      <w:r w:rsidRPr="00DC50A1">
        <w:t xml:space="preserve"> года совершено 6 преступлений.</w:t>
      </w:r>
    </w:p>
    <w:p w:rsidR="00672D4A" w:rsidRPr="00B22433" w:rsidRDefault="00672D4A" w:rsidP="00A00783">
      <w:pPr>
        <w:pStyle w:val="a5"/>
        <w:ind w:left="0" w:firstLine="709"/>
        <w:jc w:val="both"/>
        <w:rPr>
          <w:b/>
        </w:rPr>
      </w:pPr>
    </w:p>
    <w:p w:rsidR="00C30470" w:rsidRPr="00174405" w:rsidRDefault="00174405" w:rsidP="00174405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Pr="00174405">
        <w:rPr>
          <w:b/>
        </w:rPr>
        <w:t>16.2</w:t>
      </w:r>
      <w:r w:rsidR="008B3785" w:rsidRPr="00174405">
        <w:rPr>
          <w:b/>
        </w:rPr>
        <w:t xml:space="preserve">  </w:t>
      </w:r>
      <w:r w:rsidR="00C30470" w:rsidRPr="00174405">
        <w:rPr>
          <w:b/>
        </w:rPr>
        <w:t>Дорожно-транспортные происшествия</w:t>
      </w:r>
    </w:p>
    <w:p w:rsidR="00A963D7" w:rsidRPr="00B22433" w:rsidRDefault="00A963D7" w:rsidP="00A963D7">
      <w:pPr>
        <w:spacing w:after="0" w:line="240" w:lineRule="auto"/>
        <w:rPr>
          <w:b/>
        </w:rPr>
      </w:pPr>
    </w:p>
    <w:p w:rsidR="00C30470" w:rsidRPr="00B22433" w:rsidRDefault="00FC32FA" w:rsidP="00DA2D91">
      <w:pPr>
        <w:spacing w:after="0" w:line="240" w:lineRule="auto"/>
        <w:ind w:firstLine="425"/>
        <w:jc w:val="both"/>
      </w:pPr>
      <w:r w:rsidRPr="00B22433">
        <w:t xml:space="preserve">На территории Гаринского городского округа  </w:t>
      </w:r>
      <w:r w:rsidR="00956E81">
        <w:t>в 2015</w:t>
      </w:r>
      <w:r w:rsidRPr="00B22433">
        <w:t xml:space="preserve"> году зарегистрировано</w:t>
      </w:r>
      <w:r w:rsidR="00B6585A" w:rsidRPr="00B22433">
        <w:t xml:space="preserve"> </w:t>
      </w:r>
      <w:r w:rsidR="00956E81">
        <w:t>31 случай</w:t>
      </w:r>
      <w:r w:rsidR="00F83FF6">
        <w:t xml:space="preserve"> дорожно-транспортных происшествий (в 20</w:t>
      </w:r>
      <w:r w:rsidR="00956E81">
        <w:t>14</w:t>
      </w:r>
      <w:r w:rsidR="00B6585A" w:rsidRPr="00B22433">
        <w:t xml:space="preserve"> г. – </w:t>
      </w:r>
      <w:r w:rsidR="00956E81">
        <w:t>27</w:t>
      </w:r>
      <w:r w:rsidR="00B6585A" w:rsidRPr="00B22433">
        <w:t>),</w:t>
      </w:r>
      <w:r w:rsidR="00F83FF6">
        <w:t xml:space="preserve"> в результате которых пострадал</w:t>
      </w:r>
      <w:r w:rsidR="00956E81">
        <w:t>о  3</w:t>
      </w:r>
      <w:r w:rsidR="00F83FF6">
        <w:t xml:space="preserve"> человек</w:t>
      </w:r>
      <w:r w:rsidR="00956E81">
        <w:t>а (в 2014 г. – 1</w:t>
      </w:r>
      <w:r w:rsidR="00F83FF6">
        <w:t xml:space="preserve">), </w:t>
      </w:r>
      <w:r w:rsidR="00956E81">
        <w:t>погибших нет</w:t>
      </w:r>
      <w:r w:rsidR="00B6585A" w:rsidRPr="00B22433">
        <w:t xml:space="preserve">, получили ранения – </w:t>
      </w:r>
      <w:r w:rsidR="00956E81">
        <w:t>3 (в 2014</w:t>
      </w:r>
      <w:r w:rsidR="00B6585A" w:rsidRPr="00B22433">
        <w:t xml:space="preserve"> г. – </w:t>
      </w:r>
      <w:r w:rsidR="00956E81">
        <w:t>1</w:t>
      </w:r>
      <w:r w:rsidR="00B6585A" w:rsidRPr="00B22433">
        <w:t>)</w:t>
      </w:r>
      <w:r w:rsidR="00DA2D91" w:rsidRPr="00B22433">
        <w:t>. Дорожно-транспортных происшествий с участием детей не зарегистрировано.</w:t>
      </w:r>
    </w:p>
    <w:p w:rsidR="00672D4A" w:rsidRPr="00B22433" w:rsidRDefault="00672D4A" w:rsidP="00DA2D91">
      <w:pPr>
        <w:spacing w:after="0" w:line="240" w:lineRule="auto"/>
        <w:ind w:firstLine="425"/>
        <w:jc w:val="both"/>
      </w:pPr>
    </w:p>
    <w:p w:rsidR="00C30470" w:rsidRPr="00B22433" w:rsidRDefault="00C30470" w:rsidP="00EF373E">
      <w:pPr>
        <w:ind w:left="426"/>
        <w:rPr>
          <w:b/>
        </w:rPr>
      </w:pPr>
      <w:r w:rsidRPr="00B22433">
        <w:rPr>
          <w:b/>
        </w:rPr>
        <w:t>1</w:t>
      </w:r>
      <w:r w:rsidR="00672D4A" w:rsidRPr="00B22433">
        <w:rPr>
          <w:b/>
        </w:rPr>
        <w:t>6</w:t>
      </w:r>
      <w:r w:rsidR="00174405">
        <w:rPr>
          <w:b/>
        </w:rPr>
        <w:t>.3</w:t>
      </w:r>
      <w:r w:rsidRPr="00B22433">
        <w:rPr>
          <w:b/>
        </w:rPr>
        <w:tab/>
        <w:t>Антинаркотическая ситуация</w:t>
      </w:r>
    </w:p>
    <w:p w:rsidR="001C3B49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На территории Гаринског</w:t>
      </w:r>
      <w:r w:rsidR="00364BBB" w:rsidRPr="006F5CF0">
        <w:rPr>
          <w:rFonts w:cs="Times New Roman"/>
          <w:szCs w:val="28"/>
        </w:rPr>
        <w:t>о городского округа  расположена 1</w:t>
      </w:r>
      <w:r w:rsidR="006F5CF0" w:rsidRPr="006F5CF0">
        <w:rPr>
          <w:rFonts w:cs="Times New Roman"/>
          <w:szCs w:val="28"/>
        </w:rPr>
        <w:t xml:space="preserve"> исправительная</w:t>
      </w:r>
      <w:r w:rsidRPr="006F5CF0">
        <w:rPr>
          <w:rFonts w:cs="Times New Roman"/>
          <w:szCs w:val="28"/>
        </w:rPr>
        <w:t xml:space="preserve"> колони</w:t>
      </w:r>
      <w:r w:rsidR="00364BBB" w:rsidRPr="006F5CF0">
        <w:rPr>
          <w:rFonts w:cs="Times New Roman"/>
          <w:szCs w:val="28"/>
        </w:rPr>
        <w:t xml:space="preserve">я в </w:t>
      </w:r>
      <w:proofErr w:type="spellStart"/>
      <w:r w:rsidR="00364BBB" w:rsidRPr="006F5CF0">
        <w:rPr>
          <w:rFonts w:cs="Times New Roman"/>
          <w:szCs w:val="28"/>
        </w:rPr>
        <w:t>р.п</w:t>
      </w:r>
      <w:proofErr w:type="gramStart"/>
      <w:r w:rsidR="00364BBB" w:rsidRPr="006F5CF0">
        <w:rPr>
          <w:rFonts w:cs="Times New Roman"/>
          <w:szCs w:val="28"/>
        </w:rPr>
        <w:t>.Г</w:t>
      </w:r>
      <w:proofErr w:type="gramEnd"/>
      <w:r w:rsidR="00364BBB" w:rsidRPr="006F5CF0">
        <w:rPr>
          <w:rFonts w:cs="Times New Roman"/>
          <w:szCs w:val="28"/>
        </w:rPr>
        <w:t>ари</w:t>
      </w:r>
      <w:proofErr w:type="spellEnd"/>
      <w:r w:rsidRPr="006F5CF0">
        <w:rPr>
          <w:rFonts w:cs="Times New Roman"/>
          <w:szCs w:val="28"/>
        </w:rPr>
        <w:t xml:space="preserve">. Преступления  в сфере незаконного оборота наркотиков  совершают лица, прибывшие на территорию округа на свидания с осужденными. </w:t>
      </w:r>
    </w:p>
    <w:p w:rsidR="00956E81" w:rsidRPr="006F5CF0" w:rsidRDefault="00956E81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2015 году зарегистрировано 1 преступление в сфере незаконного оборота наркотиков, в 2014 году таких преступлений было 5.</w:t>
      </w:r>
    </w:p>
    <w:p w:rsidR="00BF6665" w:rsidRPr="006F5CF0" w:rsidRDefault="00BF6665" w:rsidP="003B1C5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На территории округа нет лиц, стоящих на учете за  упот</w:t>
      </w:r>
      <w:r w:rsidR="003B1C58" w:rsidRPr="006F5CF0">
        <w:rPr>
          <w:rFonts w:cs="Times New Roman"/>
          <w:szCs w:val="28"/>
        </w:rPr>
        <w:t>ребление наркотических средств.</w:t>
      </w:r>
    </w:p>
    <w:p w:rsidR="001C3B49" w:rsidRPr="006F5CF0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В образовательных учреждениях  пров</w:t>
      </w:r>
      <w:r w:rsidR="003B1C58" w:rsidRPr="006F5CF0">
        <w:rPr>
          <w:rFonts w:cs="Times New Roman"/>
          <w:szCs w:val="28"/>
        </w:rPr>
        <w:t>одились</w:t>
      </w:r>
      <w:r w:rsidRPr="006F5CF0">
        <w:rPr>
          <w:rFonts w:cs="Times New Roman"/>
          <w:szCs w:val="28"/>
        </w:rPr>
        <w:t xml:space="preserve"> мероприятия антинаркотической направленности:</w:t>
      </w:r>
    </w:p>
    <w:p w:rsidR="001C3B49" w:rsidRPr="006F5CF0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- в 7-8 классах проведены родительские собрания с включением вопроса по профилактике наркомании учащихся  с участием медицинского работника  на тему «Здоровый образ жизни»;</w:t>
      </w:r>
    </w:p>
    <w:p w:rsidR="001C3B49" w:rsidRPr="006F5CF0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- проводились спортивные мероприятия в рамках акции «Дети без наркотиков», участвовали учащиеся 6-11 классов;</w:t>
      </w:r>
    </w:p>
    <w:p w:rsidR="001C3B49" w:rsidRPr="006F5CF0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-в 9-11 классах организован просмотр видеорол</w:t>
      </w:r>
      <w:r w:rsidR="001B441E" w:rsidRPr="006F5CF0">
        <w:rPr>
          <w:rFonts w:cs="Times New Roman"/>
          <w:szCs w:val="28"/>
        </w:rPr>
        <w:t>иков по профилактике наркомании;</w:t>
      </w:r>
    </w:p>
    <w:p w:rsidR="001C3B49" w:rsidRPr="006F5CF0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- участие во Всероссийской профилактической акции «За здоровье и безопасность наших детей»  сентябрь –</w:t>
      </w:r>
      <w:r w:rsidR="003252AB" w:rsidRPr="006F5CF0">
        <w:rPr>
          <w:rFonts w:cs="Times New Roman"/>
          <w:szCs w:val="28"/>
        </w:rPr>
        <w:t xml:space="preserve"> </w:t>
      </w:r>
      <w:r w:rsidR="00956E81">
        <w:rPr>
          <w:rFonts w:cs="Times New Roman"/>
          <w:szCs w:val="28"/>
        </w:rPr>
        <w:t>декабрь 2015</w:t>
      </w:r>
      <w:r w:rsidRPr="006F5CF0">
        <w:rPr>
          <w:rFonts w:cs="Times New Roman"/>
          <w:szCs w:val="28"/>
        </w:rPr>
        <w:t xml:space="preserve"> года.</w:t>
      </w:r>
    </w:p>
    <w:p w:rsidR="001C3B49" w:rsidRPr="006F5CF0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В образовательных учреждениях проведено</w:t>
      </w:r>
      <w:r w:rsidR="00BF6665" w:rsidRPr="006F5CF0">
        <w:rPr>
          <w:rFonts w:cs="Times New Roman"/>
          <w:szCs w:val="28"/>
        </w:rPr>
        <w:t xml:space="preserve"> </w:t>
      </w:r>
      <w:r w:rsidR="006F5CF0" w:rsidRPr="006F5CF0">
        <w:rPr>
          <w:rFonts w:cs="Times New Roman"/>
          <w:szCs w:val="28"/>
        </w:rPr>
        <w:t>тестирование</w:t>
      </w:r>
      <w:r w:rsidR="00956E81">
        <w:rPr>
          <w:rFonts w:cs="Times New Roman"/>
          <w:szCs w:val="28"/>
        </w:rPr>
        <w:t xml:space="preserve"> 98</w:t>
      </w:r>
      <w:r w:rsidR="00BF6665" w:rsidRPr="006F5CF0">
        <w:rPr>
          <w:rFonts w:cs="Times New Roman"/>
          <w:szCs w:val="28"/>
        </w:rPr>
        <w:t xml:space="preserve">% учащихся </w:t>
      </w:r>
      <w:r w:rsidRPr="006F5CF0">
        <w:rPr>
          <w:rFonts w:cs="Times New Roman"/>
          <w:szCs w:val="28"/>
        </w:rPr>
        <w:t xml:space="preserve">  на </w:t>
      </w:r>
      <w:r w:rsidR="00956E81">
        <w:rPr>
          <w:rFonts w:cs="Times New Roman"/>
          <w:szCs w:val="28"/>
        </w:rPr>
        <w:t xml:space="preserve">употребление </w:t>
      </w:r>
      <w:proofErr w:type="spellStart"/>
      <w:r w:rsidR="00956E81">
        <w:rPr>
          <w:rFonts w:cs="Times New Roman"/>
          <w:szCs w:val="28"/>
        </w:rPr>
        <w:t>психоактивных</w:t>
      </w:r>
      <w:proofErr w:type="spellEnd"/>
      <w:r w:rsidRPr="006F5CF0">
        <w:rPr>
          <w:rFonts w:cs="Times New Roman"/>
          <w:szCs w:val="28"/>
        </w:rPr>
        <w:t xml:space="preserve"> веществ, учреждения обеспечены наглядным  агитационным материалом.</w:t>
      </w:r>
    </w:p>
    <w:p w:rsidR="00307692" w:rsidRDefault="00FD5CFB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FD5CFB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целью формирования негативного отношения общества к употреблению наркотических веществ работники культурно-досуговых учреждений работают в самых различных направлениях, это беседы, акции, кинолектории, диспуты, тренинги, агитационные тематические концерты и др. В сотрудничестве с работниками образовательных и лечебных учрежден</w:t>
      </w:r>
      <w:r w:rsidR="00307692">
        <w:rPr>
          <w:rFonts w:cs="Times New Roman"/>
          <w:szCs w:val="28"/>
        </w:rPr>
        <w:t>ий, правоохра</w:t>
      </w:r>
      <w:r w:rsidR="00956E81">
        <w:rPr>
          <w:rFonts w:cs="Times New Roman"/>
          <w:szCs w:val="28"/>
        </w:rPr>
        <w:t>нительных органов в течение 2015</w:t>
      </w:r>
      <w:r w:rsidR="00307692">
        <w:rPr>
          <w:rFonts w:cs="Times New Roman"/>
          <w:szCs w:val="28"/>
        </w:rPr>
        <w:t xml:space="preserve"> года были проведены культурно-досуговые мероприятия познавательного, агитационно-просветительского характера: </w:t>
      </w:r>
    </w:p>
    <w:p w:rsidR="00307692" w:rsidRDefault="00307692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акции «НЕТ наркотикам и СПИДу!», «Жизнь без сигарет», «Перспектива», «Моя жизнь – мой выбор!», «Быть здоровым – модно!»,</w:t>
      </w:r>
    </w:p>
    <w:p w:rsidR="00956E81" w:rsidRDefault="00307692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беседы и диспуты «Мой выбор – здоровье!», </w:t>
      </w:r>
      <w:r w:rsidR="00956E81">
        <w:rPr>
          <w:rFonts w:cs="Times New Roman"/>
          <w:szCs w:val="28"/>
        </w:rPr>
        <w:t>«Как противостоять наркомании», «Наркомания и ее последствия»,</w:t>
      </w:r>
    </w:p>
    <w:p w:rsidR="001C3B49" w:rsidRPr="00FD5CFB" w:rsidRDefault="00956E81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 рисунков «Мы против наркотиков», «Мы за здоровый образ жизни».</w:t>
      </w:r>
      <w:r w:rsidR="00307692">
        <w:rPr>
          <w:rFonts w:cs="Times New Roman"/>
          <w:szCs w:val="28"/>
        </w:rPr>
        <w:t xml:space="preserve"> </w:t>
      </w:r>
    </w:p>
    <w:p w:rsidR="001C3B49" w:rsidRPr="006F5CF0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В районной газете «Вести севера»  регулярно освещаются мероприятия, проводимые с детьми и молодежью, по антинаркотической направленности.</w:t>
      </w:r>
    </w:p>
    <w:p w:rsidR="00BF6665" w:rsidRPr="006F5CF0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F5CF0">
        <w:rPr>
          <w:rFonts w:cs="Times New Roman"/>
          <w:szCs w:val="28"/>
        </w:rPr>
        <w:t>С целью взаимодействия с территориальными органами федеральных органов исполнительной власти, исполнительными органами государственной власти Свердловской области создана антин</w:t>
      </w:r>
      <w:r w:rsidR="003B1C58" w:rsidRPr="006F5CF0">
        <w:rPr>
          <w:rFonts w:cs="Times New Roman"/>
          <w:szCs w:val="28"/>
        </w:rPr>
        <w:t>аркотическая комиссия. Заседания комиссии проходя</w:t>
      </w:r>
      <w:r w:rsidRPr="006F5CF0">
        <w:rPr>
          <w:rFonts w:cs="Times New Roman"/>
          <w:szCs w:val="28"/>
        </w:rPr>
        <w:t>т ежеквартально.</w:t>
      </w:r>
    </w:p>
    <w:p w:rsidR="00672D4A" w:rsidRPr="00B22433" w:rsidRDefault="00672D4A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672D4A" w:rsidRPr="00B22433" w:rsidRDefault="00672D4A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C30470" w:rsidRPr="008B3785" w:rsidRDefault="00C30470" w:rsidP="008B3785">
      <w:pPr>
        <w:pStyle w:val="a5"/>
        <w:numPr>
          <w:ilvl w:val="0"/>
          <w:numId w:val="15"/>
        </w:numPr>
        <w:rPr>
          <w:b/>
        </w:rPr>
      </w:pPr>
      <w:r w:rsidRPr="008B3785">
        <w:rPr>
          <w:b/>
        </w:rPr>
        <w:t>Средства массовой информации</w:t>
      </w:r>
    </w:p>
    <w:p w:rsidR="00A963D7" w:rsidRPr="00B22433" w:rsidRDefault="00A963D7" w:rsidP="00A963D7">
      <w:pPr>
        <w:pStyle w:val="a5"/>
        <w:ind w:left="525"/>
        <w:rPr>
          <w:b/>
        </w:rPr>
      </w:pP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Первая газета в Гаринском районе вышла в свет 13 февраля 1931 года под названием «Ударник». В 1941 году газета получила название «Советский север», а в ноябре 1993 года – «Вести севера».</w:t>
      </w:r>
    </w:p>
    <w:p w:rsidR="002B6565" w:rsidRPr="00040147" w:rsidRDefault="00040147" w:rsidP="002B6565">
      <w:pPr>
        <w:pStyle w:val="a5"/>
        <w:spacing w:after="0" w:line="240" w:lineRule="auto"/>
        <w:ind w:left="0" w:firstLine="851"/>
        <w:jc w:val="both"/>
      </w:pPr>
      <w:r>
        <w:t>В штате редакции 4</w:t>
      </w:r>
      <w:r w:rsidR="002B6565" w:rsidRPr="00040147">
        <w:t xml:space="preserve"> человек</w:t>
      </w:r>
      <w:r>
        <w:t>а, из них 2</w:t>
      </w:r>
      <w:r w:rsidR="002B6565" w:rsidRPr="00040147">
        <w:t>-е – творческие сотрудники.</w:t>
      </w:r>
    </w:p>
    <w:p w:rsidR="002B6565" w:rsidRPr="00040147" w:rsidRDefault="002B6565" w:rsidP="002B6565">
      <w:pPr>
        <w:pStyle w:val="a5"/>
        <w:spacing w:after="0" w:line="240" w:lineRule="auto"/>
        <w:ind w:left="0" w:firstLine="851"/>
        <w:jc w:val="both"/>
      </w:pPr>
      <w:r w:rsidRPr="00040147">
        <w:t xml:space="preserve">Газета </w:t>
      </w:r>
      <w:r w:rsidR="00D72056" w:rsidRPr="00040147">
        <w:t>выходит 1 раз в неделю. Тираж 51</w:t>
      </w:r>
      <w:r w:rsidR="00040147" w:rsidRPr="00040147">
        <w:t>0 экземпляров. Учредители</w:t>
      </w:r>
      <w:r w:rsidR="00040147">
        <w:t xml:space="preserve"> – А</w:t>
      </w:r>
      <w:r w:rsidRPr="00040147">
        <w:t>дминистрац</w:t>
      </w:r>
      <w:r w:rsidR="00040147">
        <w:t>ия Гаринского городского округа, Управление делами Губернатора Свердловской области и Правительства Свердловской области.</w:t>
      </w: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Тематика материалов: история и действительность</w:t>
      </w:r>
      <w:r w:rsidR="003B1C58">
        <w:t xml:space="preserve"> жизни района, рассказы о </w:t>
      </w:r>
      <w:r w:rsidRPr="00B22433">
        <w:t>достойных</w:t>
      </w:r>
      <w:r w:rsidR="003B1C58">
        <w:t xml:space="preserve"> жителях района</w:t>
      </w:r>
      <w:r w:rsidRPr="00B22433">
        <w:t>, о делах предприятий, общественных образований.</w:t>
      </w: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В газете публикуются официальные сообщения и материалы администрации Гаринского городского округа и Ду</w:t>
      </w:r>
      <w:r w:rsidR="00956E81">
        <w:t>мы Гаринского городского округа, областные материалы.</w:t>
      </w:r>
    </w:p>
    <w:p w:rsidR="00C30470" w:rsidRPr="00B22433" w:rsidRDefault="00C30470" w:rsidP="00C30470">
      <w:pPr>
        <w:pStyle w:val="a5"/>
        <w:ind w:left="1065"/>
        <w:rPr>
          <w:b/>
        </w:rPr>
      </w:pPr>
    </w:p>
    <w:p w:rsidR="00C30470" w:rsidRDefault="00C30470" w:rsidP="008808A4"/>
    <w:p w:rsidR="00E94B99" w:rsidRDefault="00E94B99" w:rsidP="008808A4"/>
    <w:p w:rsidR="00174405" w:rsidRDefault="00E94B99" w:rsidP="00174405">
      <w:pPr>
        <w:spacing w:after="0" w:line="240" w:lineRule="auto"/>
      </w:pPr>
      <w:r>
        <w:t xml:space="preserve">Глава </w:t>
      </w:r>
      <w:r w:rsidR="00174405">
        <w:t xml:space="preserve">Администрации </w:t>
      </w:r>
    </w:p>
    <w:p w:rsidR="00E94B99" w:rsidRPr="00B22433" w:rsidRDefault="00E94B99" w:rsidP="00174405">
      <w:pPr>
        <w:spacing w:after="0" w:line="240" w:lineRule="auto"/>
      </w:pPr>
      <w:r>
        <w:t xml:space="preserve">Гаринского городского округа                                       </w:t>
      </w:r>
      <w:r w:rsidR="00174405">
        <w:t xml:space="preserve">                    </w:t>
      </w:r>
      <w:r>
        <w:t xml:space="preserve">А.Г. Лыжин </w:t>
      </w:r>
    </w:p>
    <w:sectPr w:rsidR="00E94B99" w:rsidRPr="00B22433" w:rsidSect="000510B5">
      <w:footerReference w:type="default" r:id="rId10"/>
      <w:pgSz w:w="11906" w:h="16838"/>
      <w:pgMar w:top="709" w:right="425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CB" w:rsidRDefault="007F35CB" w:rsidP="005F12AE">
      <w:pPr>
        <w:spacing w:after="0" w:line="240" w:lineRule="auto"/>
      </w:pPr>
      <w:r>
        <w:separator/>
      </w:r>
    </w:p>
  </w:endnote>
  <w:endnote w:type="continuationSeparator" w:id="0">
    <w:p w:rsidR="007F35CB" w:rsidRDefault="007F35CB" w:rsidP="005F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0259"/>
      <w:docPartObj>
        <w:docPartGallery w:val="Page Numbers (Bottom of Page)"/>
        <w:docPartUnique/>
      </w:docPartObj>
    </w:sdtPr>
    <w:sdtContent>
      <w:p w:rsidR="00FE5862" w:rsidRDefault="00FE58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24E">
          <w:rPr>
            <w:noProof/>
          </w:rPr>
          <w:t>27</w:t>
        </w:r>
        <w:r>
          <w:fldChar w:fldCharType="end"/>
        </w:r>
      </w:p>
    </w:sdtContent>
  </w:sdt>
  <w:p w:rsidR="00FE5862" w:rsidRDefault="00FE5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CB" w:rsidRDefault="007F35CB" w:rsidP="005F12AE">
      <w:pPr>
        <w:spacing w:after="0" w:line="240" w:lineRule="auto"/>
      </w:pPr>
      <w:r>
        <w:separator/>
      </w:r>
    </w:p>
  </w:footnote>
  <w:footnote w:type="continuationSeparator" w:id="0">
    <w:p w:rsidR="007F35CB" w:rsidRDefault="007F35CB" w:rsidP="005F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1C19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">
    <w:nsid w:val="00C66603"/>
    <w:multiLevelType w:val="hybridMultilevel"/>
    <w:tmpl w:val="C7D84FB0"/>
    <w:lvl w:ilvl="0" w:tplc="80F483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73F21C2"/>
    <w:multiLevelType w:val="hybridMultilevel"/>
    <w:tmpl w:val="847877F6"/>
    <w:lvl w:ilvl="0" w:tplc="3E4A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710D"/>
    <w:multiLevelType w:val="multilevel"/>
    <w:tmpl w:val="8552067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2682D7B"/>
    <w:multiLevelType w:val="hybridMultilevel"/>
    <w:tmpl w:val="E6DE5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7BD3"/>
    <w:multiLevelType w:val="hybridMultilevel"/>
    <w:tmpl w:val="FB98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E2DC3"/>
    <w:multiLevelType w:val="hybridMultilevel"/>
    <w:tmpl w:val="A488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538AE"/>
    <w:multiLevelType w:val="multilevel"/>
    <w:tmpl w:val="5EF2FAC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CEF437D"/>
    <w:multiLevelType w:val="multilevel"/>
    <w:tmpl w:val="8CC4A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4F15293A"/>
    <w:multiLevelType w:val="hybridMultilevel"/>
    <w:tmpl w:val="A17461BA"/>
    <w:lvl w:ilvl="0" w:tplc="3E4A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4C4C"/>
    <w:multiLevelType w:val="hybridMultilevel"/>
    <w:tmpl w:val="02D4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B3BA4"/>
    <w:multiLevelType w:val="hybridMultilevel"/>
    <w:tmpl w:val="230493E4"/>
    <w:lvl w:ilvl="0" w:tplc="32987B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B184899"/>
    <w:multiLevelType w:val="hybridMultilevel"/>
    <w:tmpl w:val="823A7AEC"/>
    <w:lvl w:ilvl="0" w:tplc="BDB8AF0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C6E67"/>
    <w:multiLevelType w:val="multilevel"/>
    <w:tmpl w:val="5916370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*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06"/>
    <w:rsid w:val="000017D9"/>
    <w:rsid w:val="00005A91"/>
    <w:rsid w:val="0001243E"/>
    <w:rsid w:val="00013349"/>
    <w:rsid w:val="000172B5"/>
    <w:rsid w:val="000204B6"/>
    <w:rsid w:val="00023030"/>
    <w:rsid w:val="00027914"/>
    <w:rsid w:val="00036627"/>
    <w:rsid w:val="0003735B"/>
    <w:rsid w:val="00040147"/>
    <w:rsid w:val="00041CB4"/>
    <w:rsid w:val="000510B5"/>
    <w:rsid w:val="000553DE"/>
    <w:rsid w:val="00057942"/>
    <w:rsid w:val="000602AC"/>
    <w:rsid w:val="00064DA8"/>
    <w:rsid w:val="0006570F"/>
    <w:rsid w:val="00065922"/>
    <w:rsid w:val="000710E3"/>
    <w:rsid w:val="000724A9"/>
    <w:rsid w:val="00073A54"/>
    <w:rsid w:val="000816B2"/>
    <w:rsid w:val="000825E9"/>
    <w:rsid w:val="00086A2C"/>
    <w:rsid w:val="0009404C"/>
    <w:rsid w:val="000954EF"/>
    <w:rsid w:val="000976BA"/>
    <w:rsid w:val="00097EED"/>
    <w:rsid w:val="000A00B1"/>
    <w:rsid w:val="000A0778"/>
    <w:rsid w:val="000A4E3B"/>
    <w:rsid w:val="000B65BE"/>
    <w:rsid w:val="000B7FBF"/>
    <w:rsid w:val="000C4450"/>
    <w:rsid w:val="000D276D"/>
    <w:rsid w:val="000D2F65"/>
    <w:rsid w:val="000D30B1"/>
    <w:rsid w:val="000D5E73"/>
    <w:rsid w:val="000D715A"/>
    <w:rsid w:val="000E075E"/>
    <w:rsid w:val="000E2981"/>
    <w:rsid w:val="000F4B4D"/>
    <w:rsid w:val="000F5E9B"/>
    <w:rsid w:val="000F6C3B"/>
    <w:rsid w:val="00101B1F"/>
    <w:rsid w:val="00101F70"/>
    <w:rsid w:val="00105414"/>
    <w:rsid w:val="00105E23"/>
    <w:rsid w:val="00107491"/>
    <w:rsid w:val="001145EE"/>
    <w:rsid w:val="0011715C"/>
    <w:rsid w:val="001217DA"/>
    <w:rsid w:val="00122417"/>
    <w:rsid w:val="0012243B"/>
    <w:rsid w:val="0012609E"/>
    <w:rsid w:val="00135BBE"/>
    <w:rsid w:val="00135C31"/>
    <w:rsid w:val="00141EBE"/>
    <w:rsid w:val="0015087E"/>
    <w:rsid w:val="00151F3C"/>
    <w:rsid w:val="001535EF"/>
    <w:rsid w:val="00161874"/>
    <w:rsid w:val="001654CA"/>
    <w:rsid w:val="00173172"/>
    <w:rsid w:val="00174405"/>
    <w:rsid w:val="00176078"/>
    <w:rsid w:val="00180C9E"/>
    <w:rsid w:val="00190232"/>
    <w:rsid w:val="001919BA"/>
    <w:rsid w:val="00192E1F"/>
    <w:rsid w:val="001945D3"/>
    <w:rsid w:val="001A3AA1"/>
    <w:rsid w:val="001A5AE3"/>
    <w:rsid w:val="001B441E"/>
    <w:rsid w:val="001B44AB"/>
    <w:rsid w:val="001B61CC"/>
    <w:rsid w:val="001B6472"/>
    <w:rsid w:val="001C1E1F"/>
    <w:rsid w:val="001C3B49"/>
    <w:rsid w:val="001C6819"/>
    <w:rsid w:val="001D380F"/>
    <w:rsid w:val="001D6E88"/>
    <w:rsid w:val="001E5E6C"/>
    <w:rsid w:val="001F0A8B"/>
    <w:rsid w:val="001F500D"/>
    <w:rsid w:val="001F61D1"/>
    <w:rsid w:val="0020417B"/>
    <w:rsid w:val="00211CEB"/>
    <w:rsid w:val="00215E79"/>
    <w:rsid w:val="002303B2"/>
    <w:rsid w:val="00232ACA"/>
    <w:rsid w:val="00236536"/>
    <w:rsid w:val="00240C4C"/>
    <w:rsid w:val="002425DC"/>
    <w:rsid w:val="00246161"/>
    <w:rsid w:val="002501F4"/>
    <w:rsid w:val="002517CC"/>
    <w:rsid w:val="00254F1A"/>
    <w:rsid w:val="00272A8B"/>
    <w:rsid w:val="00272CC1"/>
    <w:rsid w:val="002739F7"/>
    <w:rsid w:val="00284BF7"/>
    <w:rsid w:val="00290498"/>
    <w:rsid w:val="00290856"/>
    <w:rsid w:val="00291E78"/>
    <w:rsid w:val="0029680F"/>
    <w:rsid w:val="00297515"/>
    <w:rsid w:val="002A2DAD"/>
    <w:rsid w:val="002A56FD"/>
    <w:rsid w:val="002A6EB2"/>
    <w:rsid w:val="002B3E95"/>
    <w:rsid w:val="002B6565"/>
    <w:rsid w:val="002B749C"/>
    <w:rsid w:val="002C167B"/>
    <w:rsid w:val="002C6CA6"/>
    <w:rsid w:val="002D1D12"/>
    <w:rsid w:val="002D23D3"/>
    <w:rsid w:val="002D71D3"/>
    <w:rsid w:val="002D7D7F"/>
    <w:rsid w:val="002E407E"/>
    <w:rsid w:val="002F5988"/>
    <w:rsid w:val="00302E75"/>
    <w:rsid w:val="00303FD4"/>
    <w:rsid w:val="0030472F"/>
    <w:rsid w:val="00307692"/>
    <w:rsid w:val="00313AC7"/>
    <w:rsid w:val="00323FC1"/>
    <w:rsid w:val="003252AB"/>
    <w:rsid w:val="003263B3"/>
    <w:rsid w:val="00331BE0"/>
    <w:rsid w:val="00331F77"/>
    <w:rsid w:val="00332E33"/>
    <w:rsid w:val="003368B7"/>
    <w:rsid w:val="00340916"/>
    <w:rsid w:val="00351312"/>
    <w:rsid w:val="00355716"/>
    <w:rsid w:val="00357991"/>
    <w:rsid w:val="00360F61"/>
    <w:rsid w:val="00361A64"/>
    <w:rsid w:val="00364669"/>
    <w:rsid w:val="0036499C"/>
    <w:rsid w:val="00364BBB"/>
    <w:rsid w:val="00367E81"/>
    <w:rsid w:val="00372695"/>
    <w:rsid w:val="00372D34"/>
    <w:rsid w:val="00373E19"/>
    <w:rsid w:val="003764B7"/>
    <w:rsid w:val="00386376"/>
    <w:rsid w:val="0039022E"/>
    <w:rsid w:val="00397615"/>
    <w:rsid w:val="003B1C58"/>
    <w:rsid w:val="003B2D98"/>
    <w:rsid w:val="003B4247"/>
    <w:rsid w:val="003B5537"/>
    <w:rsid w:val="003B571B"/>
    <w:rsid w:val="003C1758"/>
    <w:rsid w:val="003C2E9B"/>
    <w:rsid w:val="003C318A"/>
    <w:rsid w:val="003C72D6"/>
    <w:rsid w:val="003D00AE"/>
    <w:rsid w:val="003D163A"/>
    <w:rsid w:val="003E516A"/>
    <w:rsid w:val="003F2EC5"/>
    <w:rsid w:val="003F3218"/>
    <w:rsid w:val="003F3F7B"/>
    <w:rsid w:val="003F3F8B"/>
    <w:rsid w:val="003F4193"/>
    <w:rsid w:val="003F4CFA"/>
    <w:rsid w:val="003F6DB5"/>
    <w:rsid w:val="003F7464"/>
    <w:rsid w:val="0040148A"/>
    <w:rsid w:val="004106C1"/>
    <w:rsid w:val="00412E22"/>
    <w:rsid w:val="0041572A"/>
    <w:rsid w:val="00416A4D"/>
    <w:rsid w:val="00417D75"/>
    <w:rsid w:val="004211B0"/>
    <w:rsid w:val="00424994"/>
    <w:rsid w:val="0043038D"/>
    <w:rsid w:val="00431AC5"/>
    <w:rsid w:val="004408E8"/>
    <w:rsid w:val="0044290C"/>
    <w:rsid w:val="00447888"/>
    <w:rsid w:val="00455ADF"/>
    <w:rsid w:val="00456EC3"/>
    <w:rsid w:val="004578A1"/>
    <w:rsid w:val="004600BB"/>
    <w:rsid w:val="00461982"/>
    <w:rsid w:val="0047549F"/>
    <w:rsid w:val="00485FEB"/>
    <w:rsid w:val="00492AE4"/>
    <w:rsid w:val="004A1309"/>
    <w:rsid w:val="004A36EA"/>
    <w:rsid w:val="004A67CE"/>
    <w:rsid w:val="004C5593"/>
    <w:rsid w:val="004D5925"/>
    <w:rsid w:val="004E14D4"/>
    <w:rsid w:val="004F08E8"/>
    <w:rsid w:val="004F3176"/>
    <w:rsid w:val="004F3AB7"/>
    <w:rsid w:val="004F6377"/>
    <w:rsid w:val="005112E4"/>
    <w:rsid w:val="0051294C"/>
    <w:rsid w:val="005154B9"/>
    <w:rsid w:val="0052415B"/>
    <w:rsid w:val="00537F54"/>
    <w:rsid w:val="0054187D"/>
    <w:rsid w:val="00550DDD"/>
    <w:rsid w:val="00551DFF"/>
    <w:rsid w:val="0055347B"/>
    <w:rsid w:val="00556427"/>
    <w:rsid w:val="005606CA"/>
    <w:rsid w:val="0056110A"/>
    <w:rsid w:val="0057122B"/>
    <w:rsid w:val="00574ACB"/>
    <w:rsid w:val="005760F3"/>
    <w:rsid w:val="00577A1B"/>
    <w:rsid w:val="00586916"/>
    <w:rsid w:val="00592E94"/>
    <w:rsid w:val="005B140E"/>
    <w:rsid w:val="005B2E7F"/>
    <w:rsid w:val="005C636C"/>
    <w:rsid w:val="005C7A71"/>
    <w:rsid w:val="005D2C4D"/>
    <w:rsid w:val="005D371A"/>
    <w:rsid w:val="005D54A4"/>
    <w:rsid w:val="005E28AA"/>
    <w:rsid w:val="005E7554"/>
    <w:rsid w:val="005F12AE"/>
    <w:rsid w:val="005F2F30"/>
    <w:rsid w:val="005F2FE2"/>
    <w:rsid w:val="0060047E"/>
    <w:rsid w:val="0061234D"/>
    <w:rsid w:val="0062049A"/>
    <w:rsid w:val="00625811"/>
    <w:rsid w:val="00630A30"/>
    <w:rsid w:val="00641399"/>
    <w:rsid w:val="006475F7"/>
    <w:rsid w:val="00653E22"/>
    <w:rsid w:val="0065633A"/>
    <w:rsid w:val="00657B76"/>
    <w:rsid w:val="00672D4A"/>
    <w:rsid w:val="00674CE7"/>
    <w:rsid w:val="00675D82"/>
    <w:rsid w:val="006770E9"/>
    <w:rsid w:val="00677D88"/>
    <w:rsid w:val="006856E2"/>
    <w:rsid w:val="0068581A"/>
    <w:rsid w:val="0069008D"/>
    <w:rsid w:val="00696016"/>
    <w:rsid w:val="006A619C"/>
    <w:rsid w:val="006B5596"/>
    <w:rsid w:val="006C73A3"/>
    <w:rsid w:val="006E0191"/>
    <w:rsid w:val="006E0E11"/>
    <w:rsid w:val="006E1C75"/>
    <w:rsid w:val="006E5031"/>
    <w:rsid w:val="006E64FB"/>
    <w:rsid w:val="006E7F23"/>
    <w:rsid w:val="006F2161"/>
    <w:rsid w:val="006F43C3"/>
    <w:rsid w:val="006F5CF0"/>
    <w:rsid w:val="0070021F"/>
    <w:rsid w:val="007060D5"/>
    <w:rsid w:val="00712B89"/>
    <w:rsid w:val="0071423B"/>
    <w:rsid w:val="00714E78"/>
    <w:rsid w:val="007165DE"/>
    <w:rsid w:val="00717DCA"/>
    <w:rsid w:val="007203BE"/>
    <w:rsid w:val="007332A9"/>
    <w:rsid w:val="0073390F"/>
    <w:rsid w:val="00736A6A"/>
    <w:rsid w:val="00737175"/>
    <w:rsid w:val="00744610"/>
    <w:rsid w:val="007447A4"/>
    <w:rsid w:val="007453A6"/>
    <w:rsid w:val="00746849"/>
    <w:rsid w:val="0075010B"/>
    <w:rsid w:val="00754B60"/>
    <w:rsid w:val="00755594"/>
    <w:rsid w:val="0075674F"/>
    <w:rsid w:val="00760CFE"/>
    <w:rsid w:val="00763790"/>
    <w:rsid w:val="00763E7C"/>
    <w:rsid w:val="007645E6"/>
    <w:rsid w:val="007659EC"/>
    <w:rsid w:val="00772FA4"/>
    <w:rsid w:val="00777328"/>
    <w:rsid w:val="00780EA6"/>
    <w:rsid w:val="00782EEB"/>
    <w:rsid w:val="007878F1"/>
    <w:rsid w:val="00790540"/>
    <w:rsid w:val="00793F0C"/>
    <w:rsid w:val="00797171"/>
    <w:rsid w:val="007A0C1D"/>
    <w:rsid w:val="007B5FE3"/>
    <w:rsid w:val="007C0FC8"/>
    <w:rsid w:val="007C3925"/>
    <w:rsid w:val="007C3955"/>
    <w:rsid w:val="007C7277"/>
    <w:rsid w:val="007D4013"/>
    <w:rsid w:val="007D5B5F"/>
    <w:rsid w:val="007E0E71"/>
    <w:rsid w:val="007E4C42"/>
    <w:rsid w:val="007E6EA0"/>
    <w:rsid w:val="007F35CB"/>
    <w:rsid w:val="007F656C"/>
    <w:rsid w:val="00807617"/>
    <w:rsid w:val="008119C7"/>
    <w:rsid w:val="00812399"/>
    <w:rsid w:val="00823907"/>
    <w:rsid w:val="008265E6"/>
    <w:rsid w:val="00827284"/>
    <w:rsid w:val="00830D0B"/>
    <w:rsid w:val="008317FD"/>
    <w:rsid w:val="00831C87"/>
    <w:rsid w:val="00831F6D"/>
    <w:rsid w:val="0083452C"/>
    <w:rsid w:val="00844646"/>
    <w:rsid w:val="008471C5"/>
    <w:rsid w:val="008640EF"/>
    <w:rsid w:val="00874CAD"/>
    <w:rsid w:val="008808A4"/>
    <w:rsid w:val="00883FAF"/>
    <w:rsid w:val="00890EC5"/>
    <w:rsid w:val="00894383"/>
    <w:rsid w:val="008A1B30"/>
    <w:rsid w:val="008A3819"/>
    <w:rsid w:val="008A56BC"/>
    <w:rsid w:val="008B1494"/>
    <w:rsid w:val="008B3785"/>
    <w:rsid w:val="008B4D48"/>
    <w:rsid w:val="008C728E"/>
    <w:rsid w:val="008D0617"/>
    <w:rsid w:val="008D3E71"/>
    <w:rsid w:val="008D635C"/>
    <w:rsid w:val="008D76C7"/>
    <w:rsid w:val="008E09FC"/>
    <w:rsid w:val="008F00C6"/>
    <w:rsid w:val="008F3FA4"/>
    <w:rsid w:val="008F669F"/>
    <w:rsid w:val="008F7757"/>
    <w:rsid w:val="0090547B"/>
    <w:rsid w:val="00907803"/>
    <w:rsid w:val="00920A90"/>
    <w:rsid w:val="00923A60"/>
    <w:rsid w:val="00927675"/>
    <w:rsid w:val="00931988"/>
    <w:rsid w:val="009366C2"/>
    <w:rsid w:val="00937E5F"/>
    <w:rsid w:val="009416DD"/>
    <w:rsid w:val="00946379"/>
    <w:rsid w:val="00950B0A"/>
    <w:rsid w:val="00951B2B"/>
    <w:rsid w:val="009525C3"/>
    <w:rsid w:val="00953419"/>
    <w:rsid w:val="00953DBD"/>
    <w:rsid w:val="00956E81"/>
    <w:rsid w:val="00957A58"/>
    <w:rsid w:val="00966046"/>
    <w:rsid w:val="00971374"/>
    <w:rsid w:val="00977708"/>
    <w:rsid w:val="00982CAB"/>
    <w:rsid w:val="009868DC"/>
    <w:rsid w:val="00986A5A"/>
    <w:rsid w:val="00992510"/>
    <w:rsid w:val="00994D0C"/>
    <w:rsid w:val="00996DDF"/>
    <w:rsid w:val="009A4640"/>
    <w:rsid w:val="009A56A3"/>
    <w:rsid w:val="009B17EA"/>
    <w:rsid w:val="009B4D23"/>
    <w:rsid w:val="009B7574"/>
    <w:rsid w:val="009C585E"/>
    <w:rsid w:val="009C5F29"/>
    <w:rsid w:val="009D17FA"/>
    <w:rsid w:val="009D2B25"/>
    <w:rsid w:val="009E5939"/>
    <w:rsid w:val="009F1F31"/>
    <w:rsid w:val="009F2930"/>
    <w:rsid w:val="009F4A24"/>
    <w:rsid w:val="00A00783"/>
    <w:rsid w:val="00A01A98"/>
    <w:rsid w:val="00A03CD1"/>
    <w:rsid w:val="00A056FE"/>
    <w:rsid w:val="00A12F4B"/>
    <w:rsid w:val="00A13342"/>
    <w:rsid w:val="00A1558A"/>
    <w:rsid w:val="00A16397"/>
    <w:rsid w:val="00A248CA"/>
    <w:rsid w:val="00A277C6"/>
    <w:rsid w:val="00A30B10"/>
    <w:rsid w:val="00A32C2C"/>
    <w:rsid w:val="00A35A8D"/>
    <w:rsid w:val="00A40488"/>
    <w:rsid w:val="00A524CF"/>
    <w:rsid w:val="00A556B8"/>
    <w:rsid w:val="00A56181"/>
    <w:rsid w:val="00A66856"/>
    <w:rsid w:val="00A67870"/>
    <w:rsid w:val="00A704DA"/>
    <w:rsid w:val="00A70A11"/>
    <w:rsid w:val="00A77E31"/>
    <w:rsid w:val="00A80D29"/>
    <w:rsid w:val="00A832F8"/>
    <w:rsid w:val="00A87FCB"/>
    <w:rsid w:val="00A91493"/>
    <w:rsid w:val="00A963D7"/>
    <w:rsid w:val="00AA3A8E"/>
    <w:rsid w:val="00AA652B"/>
    <w:rsid w:val="00AA7BA1"/>
    <w:rsid w:val="00AA7CF4"/>
    <w:rsid w:val="00AB7024"/>
    <w:rsid w:val="00AB7703"/>
    <w:rsid w:val="00AB7CC5"/>
    <w:rsid w:val="00AC4133"/>
    <w:rsid w:val="00AC449B"/>
    <w:rsid w:val="00AC5088"/>
    <w:rsid w:val="00AC6BE0"/>
    <w:rsid w:val="00AD2925"/>
    <w:rsid w:val="00AD4E3B"/>
    <w:rsid w:val="00AD75E2"/>
    <w:rsid w:val="00AD7C97"/>
    <w:rsid w:val="00AE439F"/>
    <w:rsid w:val="00AE59D9"/>
    <w:rsid w:val="00AE6B08"/>
    <w:rsid w:val="00AF06FC"/>
    <w:rsid w:val="00B14A72"/>
    <w:rsid w:val="00B22433"/>
    <w:rsid w:val="00B22B3C"/>
    <w:rsid w:val="00B25732"/>
    <w:rsid w:val="00B359B5"/>
    <w:rsid w:val="00B60C66"/>
    <w:rsid w:val="00B62CEC"/>
    <w:rsid w:val="00B6585A"/>
    <w:rsid w:val="00B7246C"/>
    <w:rsid w:val="00B7624E"/>
    <w:rsid w:val="00B8254A"/>
    <w:rsid w:val="00B8771A"/>
    <w:rsid w:val="00B95B09"/>
    <w:rsid w:val="00BC00D9"/>
    <w:rsid w:val="00BD1076"/>
    <w:rsid w:val="00BD2806"/>
    <w:rsid w:val="00BD36D5"/>
    <w:rsid w:val="00BD6591"/>
    <w:rsid w:val="00BD6E7A"/>
    <w:rsid w:val="00BE589E"/>
    <w:rsid w:val="00BF2BEF"/>
    <w:rsid w:val="00BF5E8C"/>
    <w:rsid w:val="00BF6665"/>
    <w:rsid w:val="00C0053F"/>
    <w:rsid w:val="00C0311E"/>
    <w:rsid w:val="00C05B2E"/>
    <w:rsid w:val="00C07E1D"/>
    <w:rsid w:val="00C13ACF"/>
    <w:rsid w:val="00C179B0"/>
    <w:rsid w:val="00C216C7"/>
    <w:rsid w:val="00C30470"/>
    <w:rsid w:val="00C37FC1"/>
    <w:rsid w:val="00C61CE9"/>
    <w:rsid w:val="00C71292"/>
    <w:rsid w:val="00C756B4"/>
    <w:rsid w:val="00C75FAA"/>
    <w:rsid w:val="00C90FFF"/>
    <w:rsid w:val="00C95DA1"/>
    <w:rsid w:val="00C96D26"/>
    <w:rsid w:val="00CB1614"/>
    <w:rsid w:val="00CB78A1"/>
    <w:rsid w:val="00CC4861"/>
    <w:rsid w:val="00CD0EDE"/>
    <w:rsid w:val="00CE05A6"/>
    <w:rsid w:val="00CF5540"/>
    <w:rsid w:val="00CF6B01"/>
    <w:rsid w:val="00D1167A"/>
    <w:rsid w:val="00D1257F"/>
    <w:rsid w:val="00D31B69"/>
    <w:rsid w:val="00D43252"/>
    <w:rsid w:val="00D51F6C"/>
    <w:rsid w:val="00D544DB"/>
    <w:rsid w:val="00D57FA6"/>
    <w:rsid w:val="00D61583"/>
    <w:rsid w:val="00D66FBC"/>
    <w:rsid w:val="00D72056"/>
    <w:rsid w:val="00D73B82"/>
    <w:rsid w:val="00D7482F"/>
    <w:rsid w:val="00D76E15"/>
    <w:rsid w:val="00DA227C"/>
    <w:rsid w:val="00DA2D91"/>
    <w:rsid w:val="00DA397C"/>
    <w:rsid w:val="00DB1E18"/>
    <w:rsid w:val="00DB2FBC"/>
    <w:rsid w:val="00DB36E0"/>
    <w:rsid w:val="00DB39D2"/>
    <w:rsid w:val="00DB7A48"/>
    <w:rsid w:val="00DC41BE"/>
    <w:rsid w:val="00DC445A"/>
    <w:rsid w:val="00DC50A1"/>
    <w:rsid w:val="00DC70A4"/>
    <w:rsid w:val="00DD54E8"/>
    <w:rsid w:val="00DE1090"/>
    <w:rsid w:val="00DE5DA4"/>
    <w:rsid w:val="00DF008C"/>
    <w:rsid w:val="00DF16EC"/>
    <w:rsid w:val="00DF2522"/>
    <w:rsid w:val="00DF2639"/>
    <w:rsid w:val="00DF3191"/>
    <w:rsid w:val="00E00FFF"/>
    <w:rsid w:val="00E2206D"/>
    <w:rsid w:val="00E24306"/>
    <w:rsid w:val="00E2506E"/>
    <w:rsid w:val="00E25E40"/>
    <w:rsid w:val="00E32547"/>
    <w:rsid w:val="00E34B54"/>
    <w:rsid w:val="00E37BE6"/>
    <w:rsid w:val="00E43478"/>
    <w:rsid w:val="00E47451"/>
    <w:rsid w:val="00E64A3F"/>
    <w:rsid w:val="00E70616"/>
    <w:rsid w:val="00E725CC"/>
    <w:rsid w:val="00E74594"/>
    <w:rsid w:val="00E8225C"/>
    <w:rsid w:val="00E83ECD"/>
    <w:rsid w:val="00E94B99"/>
    <w:rsid w:val="00E95B84"/>
    <w:rsid w:val="00E96954"/>
    <w:rsid w:val="00EA2896"/>
    <w:rsid w:val="00EA3F51"/>
    <w:rsid w:val="00EA7276"/>
    <w:rsid w:val="00EB1CC6"/>
    <w:rsid w:val="00EB1F8D"/>
    <w:rsid w:val="00EB38D4"/>
    <w:rsid w:val="00EB7496"/>
    <w:rsid w:val="00EB7C26"/>
    <w:rsid w:val="00EC0F02"/>
    <w:rsid w:val="00EC0F7A"/>
    <w:rsid w:val="00EC1B42"/>
    <w:rsid w:val="00EC3356"/>
    <w:rsid w:val="00EC36E4"/>
    <w:rsid w:val="00ED13F8"/>
    <w:rsid w:val="00ED441C"/>
    <w:rsid w:val="00ED51A4"/>
    <w:rsid w:val="00EE38EA"/>
    <w:rsid w:val="00EE3EBD"/>
    <w:rsid w:val="00EE4DCD"/>
    <w:rsid w:val="00EE5C44"/>
    <w:rsid w:val="00EE6A64"/>
    <w:rsid w:val="00EE7587"/>
    <w:rsid w:val="00EF373E"/>
    <w:rsid w:val="00EF6545"/>
    <w:rsid w:val="00EF6FD5"/>
    <w:rsid w:val="00F00064"/>
    <w:rsid w:val="00F0320F"/>
    <w:rsid w:val="00F123C5"/>
    <w:rsid w:val="00F16DE4"/>
    <w:rsid w:val="00F21B61"/>
    <w:rsid w:val="00F232CE"/>
    <w:rsid w:val="00F41242"/>
    <w:rsid w:val="00F41813"/>
    <w:rsid w:val="00F425D4"/>
    <w:rsid w:val="00F4475F"/>
    <w:rsid w:val="00F53322"/>
    <w:rsid w:val="00F6373D"/>
    <w:rsid w:val="00F67AFB"/>
    <w:rsid w:val="00F742F3"/>
    <w:rsid w:val="00F74C3C"/>
    <w:rsid w:val="00F768BE"/>
    <w:rsid w:val="00F83FF6"/>
    <w:rsid w:val="00F85C34"/>
    <w:rsid w:val="00F94435"/>
    <w:rsid w:val="00F949CF"/>
    <w:rsid w:val="00FB1EAD"/>
    <w:rsid w:val="00FB4CB9"/>
    <w:rsid w:val="00FC321B"/>
    <w:rsid w:val="00FC32FA"/>
    <w:rsid w:val="00FD5CFB"/>
    <w:rsid w:val="00FE21C7"/>
    <w:rsid w:val="00FE5862"/>
    <w:rsid w:val="00FF00BD"/>
    <w:rsid w:val="00FF18A7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470"/>
    <w:pPr>
      <w:ind w:left="720"/>
      <w:contextualSpacing/>
    </w:pPr>
  </w:style>
  <w:style w:type="paragraph" w:styleId="a6">
    <w:name w:val="footer"/>
    <w:basedOn w:val="a"/>
    <w:link w:val="a7"/>
    <w:uiPriority w:val="99"/>
    <w:rsid w:val="007C39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3925"/>
    <w:rPr>
      <w:rFonts w:eastAsia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E95B84"/>
  </w:style>
  <w:style w:type="character" w:customStyle="1" w:styleId="a9">
    <w:name w:val="Основной текст Знак"/>
    <w:basedOn w:val="a0"/>
    <w:link w:val="aa"/>
    <w:rsid w:val="00372695"/>
    <w:rPr>
      <w:rFonts w:cs="Times New Roman"/>
      <w:spacing w:val="10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372695"/>
    <w:pPr>
      <w:widowControl w:val="0"/>
      <w:shd w:val="clear" w:color="auto" w:fill="FFFFFF"/>
      <w:spacing w:before="180" w:after="60" w:line="240" w:lineRule="atLeast"/>
    </w:pPr>
    <w:rPr>
      <w:rFonts w:cs="Times New Roman"/>
      <w:spacing w:val="10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372695"/>
  </w:style>
  <w:style w:type="paragraph" w:styleId="ab">
    <w:name w:val="header"/>
    <w:basedOn w:val="a"/>
    <w:link w:val="ac"/>
    <w:uiPriority w:val="99"/>
    <w:unhideWhenUsed/>
    <w:rsid w:val="005F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2AE"/>
  </w:style>
  <w:style w:type="paragraph" w:customStyle="1" w:styleId="ad">
    <w:name w:val="Документ ИКСО"/>
    <w:basedOn w:val="a"/>
    <w:rsid w:val="00CB78A1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2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2C2C"/>
  </w:style>
  <w:style w:type="paragraph" w:styleId="ae">
    <w:name w:val="Normal (Web)"/>
    <w:basedOn w:val="a"/>
    <w:uiPriority w:val="99"/>
    <w:unhideWhenUsed/>
    <w:rsid w:val="00780E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80EA6"/>
    <w:rPr>
      <w:i/>
      <w:iCs/>
    </w:rPr>
  </w:style>
  <w:style w:type="character" w:customStyle="1" w:styleId="apple-converted-space">
    <w:name w:val="apple-converted-space"/>
    <w:basedOn w:val="a0"/>
    <w:rsid w:val="00780EA6"/>
  </w:style>
  <w:style w:type="character" w:styleId="af0">
    <w:name w:val="Strong"/>
    <w:basedOn w:val="a0"/>
    <w:uiPriority w:val="22"/>
    <w:qFormat/>
    <w:rsid w:val="00780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470"/>
    <w:pPr>
      <w:ind w:left="720"/>
      <w:contextualSpacing/>
    </w:pPr>
  </w:style>
  <w:style w:type="paragraph" w:styleId="a6">
    <w:name w:val="footer"/>
    <w:basedOn w:val="a"/>
    <w:link w:val="a7"/>
    <w:uiPriority w:val="99"/>
    <w:rsid w:val="007C39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3925"/>
    <w:rPr>
      <w:rFonts w:eastAsia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E95B84"/>
  </w:style>
  <w:style w:type="character" w:customStyle="1" w:styleId="a9">
    <w:name w:val="Основной текст Знак"/>
    <w:basedOn w:val="a0"/>
    <w:link w:val="aa"/>
    <w:rsid w:val="00372695"/>
    <w:rPr>
      <w:rFonts w:cs="Times New Roman"/>
      <w:spacing w:val="10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372695"/>
    <w:pPr>
      <w:widowControl w:val="0"/>
      <w:shd w:val="clear" w:color="auto" w:fill="FFFFFF"/>
      <w:spacing w:before="180" w:after="60" w:line="240" w:lineRule="atLeast"/>
    </w:pPr>
    <w:rPr>
      <w:rFonts w:cs="Times New Roman"/>
      <w:spacing w:val="10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372695"/>
  </w:style>
  <w:style w:type="paragraph" w:styleId="ab">
    <w:name w:val="header"/>
    <w:basedOn w:val="a"/>
    <w:link w:val="ac"/>
    <w:uiPriority w:val="99"/>
    <w:unhideWhenUsed/>
    <w:rsid w:val="005F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2AE"/>
  </w:style>
  <w:style w:type="paragraph" w:customStyle="1" w:styleId="ad">
    <w:name w:val="Документ ИКСО"/>
    <w:basedOn w:val="a"/>
    <w:rsid w:val="00CB78A1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2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2C2C"/>
  </w:style>
  <w:style w:type="paragraph" w:styleId="ae">
    <w:name w:val="Normal (Web)"/>
    <w:basedOn w:val="a"/>
    <w:uiPriority w:val="99"/>
    <w:unhideWhenUsed/>
    <w:rsid w:val="00780E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80EA6"/>
    <w:rPr>
      <w:i/>
      <w:iCs/>
    </w:rPr>
  </w:style>
  <w:style w:type="character" w:customStyle="1" w:styleId="apple-converted-space">
    <w:name w:val="apple-converted-space"/>
    <w:basedOn w:val="a0"/>
    <w:rsid w:val="00780EA6"/>
  </w:style>
  <w:style w:type="character" w:styleId="af0">
    <w:name w:val="Strong"/>
    <w:basedOn w:val="a0"/>
    <w:uiPriority w:val="22"/>
    <w:qFormat/>
    <w:rsid w:val="00780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A99E-44AE-47C9-9464-D3E73D91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11563</Words>
  <Characters>65910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77319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Zamestitel</cp:lastModifiedBy>
  <cp:revision>44</cp:revision>
  <cp:lastPrinted>2016-05-26T12:31:00Z</cp:lastPrinted>
  <dcterms:created xsi:type="dcterms:W3CDTF">2016-04-11T04:42:00Z</dcterms:created>
  <dcterms:modified xsi:type="dcterms:W3CDTF">2016-05-26T13:27:00Z</dcterms:modified>
</cp:coreProperties>
</file>